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9D1070">
      <w:pPr>
        <w:rPr>
          <w:rFonts w:ascii="Times New Roman" w:hAnsi="Times New Roman" w:eastAsia="Times New Roman" w:cs="Times New Roman"/>
          <w:sz w:val="20"/>
          <w:szCs w:val="20"/>
        </w:rPr>
      </w:pPr>
    </w:p>
    <w:p w14:paraId="3D4B1A56">
      <w:pPr>
        <w:rPr>
          <w:rFonts w:ascii="Times New Roman" w:hAnsi="Times New Roman" w:eastAsia="Times New Roman" w:cs="Times New Roman"/>
          <w:sz w:val="20"/>
          <w:szCs w:val="20"/>
        </w:rPr>
      </w:pPr>
    </w:p>
    <w:p w14:paraId="58C5803E">
      <w:pPr>
        <w:rPr>
          <w:rFonts w:ascii="Times New Roman" w:hAnsi="Times New Roman" w:eastAsia="Times New Roman" w:cs="Times New Roman"/>
          <w:sz w:val="20"/>
          <w:szCs w:val="20"/>
        </w:rPr>
      </w:pPr>
    </w:p>
    <w:p w14:paraId="572D9D8A">
      <w:pPr>
        <w:rPr>
          <w:rFonts w:ascii="Times New Roman" w:hAnsi="Times New Roman" w:eastAsia="Times New Roman" w:cs="Times New Roman"/>
          <w:sz w:val="20"/>
          <w:szCs w:val="20"/>
        </w:rPr>
      </w:pPr>
    </w:p>
    <w:p w14:paraId="6BF77E83">
      <w:pPr>
        <w:jc w:val="distribute"/>
        <w:rPr>
          <w:rFonts w:ascii="宋体" w:hAnsi="宋体" w:eastAsia="宋体" w:cs="宋体"/>
          <w:sz w:val="32"/>
          <w:szCs w:val="32"/>
        </w:rPr>
      </w:pPr>
      <w:bookmarkStart w:id="1" w:name="_GoBack"/>
      <w:bookmarkEnd w:id="1"/>
    </w:p>
    <w:p w14:paraId="389C8424">
      <w:pPr>
        <w:spacing w:before="12"/>
        <w:rPr>
          <w:rFonts w:ascii="宋体" w:hAnsi="宋体" w:eastAsia="宋体" w:cs="宋体"/>
          <w:sz w:val="38"/>
          <w:szCs w:val="38"/>
        </w:rPr>
      </w:pPr>
    </w:p>
    <w:p w14:paraId="2B974307">
      <w:pPr>
        <w:spacing w:line="562" w:lineRule="exact"/>
        <w:ind w:left="226" w:right="432"/>
        <w:jc w:val="center"/>
        <w:rPr>
          <w:rFonts w:ascii="方正小标宋_GBK" w:eastAsia="方正小标宋_GBK" w:hAnsiTheme="majorEastAsia"/>
          <w:kern w:val="2"/>
          <w:sz w:val="44"/>
          <w:szCs w:val="44"/>
          <w:lang w:eastAsia="zh-CN"/>
        </w:rPr>
      </w:pPr>
      <w:r>
        <w:rPr>
          <w:rFonts w:hint="eastAsia" w:ascii="方正小标宋_GBK" w:eastAsia="方正小标宋_GBK" w:hAnsiTheme="majorEastAsia"/>
          <w:kern w:val="2"/>
          <w:sz w:val="44"/>
          <w:szCs w:val="44"/>
          <w:lang w:eastAsia="zh-CN"/>
        </w:rPr>
        <w:t>关于公布吴中区202</w:t>
      </w:r>
      <w:r>
        <w:rPr>
          <w:rFonts w:ascii="方正小标宋_GBK" w:eastAsia="方正小标宋_GBK" w:hAnsiTheme="majorEastAsia"/>
          <w:kern w:val="2"/>
          <w:sz w:val="44"/>
          <w:szCs w:val="44"/>
          <w:lang w:eastAsia="zh-CN"/>
        </w:rPr>
        <w:t>5</w:t>
      </w:r>
      <w:r>
        <w:rPr>
          <w:rFonts w:hint="eastAsia" w:ascii="方正小标宋_GBK" w:eastAsia="方正小标宋_GBK" w:hAnsiTheme="majorEastAsia"/>
          <w:kern w:val="2"/>
          <w:sz w:val="44"/>
          <w:szCs w:val="44"/>
          <w:lang w:eastAsia="zh-CN"/>
        </w:rPr>
        <w:t>年下半年度房屋市政 工程重污染天气应急管控豁免名单的通知</w:t>
      </w:r>
    </w:p>
    <w:p w14:paraId="7D61334E">
      <w:pPr>
        <w:spacing w:before="2"/>
        <w:rPr>
          <w:rFonts w:ascii="宋体" w:hAnsi="宋体" w:eastAsia="宋体" w:cs="宋体"/>
          <w:sz w:val="48"/>
          <w:szCs w:val="48"/>
          <w:lang w:eastAsia="zh-CN"/>
        </w:rPr>
      </w:pPr>
    </w:p>
    <w:p w14:paraId="507E920F">
      <w:pPr>
        <w:pStyle w:val="2"/>
        <w:spacing w:line="316" w:lineRule="auto"/>
        <w:rPr>
          <w:rFonts w:ascii="仿宋_GB2312" w:eastAsia="仿宋_GB2312" w:hAnsiTheme="minorHAnsi"/>
          <w:kern w:val="2"/>
          <w:lang w:eastAsia="zh-CN"/>
        </w:rPr>
      </w:pPr>
      <w:r>
        <w:rPr>
          <w:rFonts w:ascii="仿宋_GB2312" w:eastAsia="仿宋_GB2312" w:hAnsiTheme="minorHAnsi"/>
          <w:kern w:val="2"/>
          <w:lang w:eastAsia="zh-CN"/>
        </w:rPr>
        <w:t>各镇人民政府、各街道办事处</w:t>
      </w:r>
      <w:r>
        <w:rPr>
          <w:rFonts w:hint="eastAsia" w:ascii="仿宋_GB2312" w:eastAsia="仿宋_GB2312" w:hAnsiTheme="minorHAnsi"/>
          <w:kern w:val="2"/>
          <w:lang w:eastAsia="zh-CN"/>
        </w:rPr>
        <w:t>，</w:t>
      </w:r>
      <w:r>
        <w:rPr>
          <w:rFonts w:ascii="仿宋_GB2312" w:eastAsia="仿宋_GB2312" w:hAnsiTheme="minorHAnsi"/>
          <w:kern w:val="2"/>
          <w:lang w:eastAsia="zh-CN"/>
        </w:rPr>
        <w:t>各工程建设</w:t>
      </w:r>
      <w:r>
        <w:rPr>
          <w:rFonts w:hint="eastAsia" w:ascii="仿宋_GB2312" w:eastAsia="仿宋_GB2312" w:hAnsiTheme="minorHAnsi"/>
          <w:kern w:val="2"/>
          <w:lang w:eastAsia="zh-CN"/>
        </w:rPr>
        <w:t>、</w:t>
      </w:r>
      <w:r>
        <w:rPr>
          <w:rFonts w:ascii="仿宋_GB2312" w:eastAsia="仿宋_GB2312" w:hAnsiTheme="minorHAnsi"/>
          <w:kern w:val="2"/>
          <w:lang w:eastAsia="zh-CN"/>
        </w:rPr>
        <w:t>施工</w:t>
      </w:r>
      <w:r>
        <w:rPr>
          <w:rFonts w:hint="eastAsia" w:ascii="仿宋_GB2312" w:eastAsia="仿宋_GB2312" w:hAnsiTheme="minorHAnsi"/>
          <w:kern w:val="2"/>
          <w:lang w:eastAsia="zh-CN"/>
        </w:rPr>
        <w:t>、</w:t>
      </w:r>
      <w:r>
        <w:rPr>
          <w:rFonts w:ascii="仿宋_GB2312" w:eastAsia="仿宋_GB2312" w:hAnsiTheme="minorHAnsi"/>
          <w:kern w:val="2"/>
          <w:lang w:eastAsia="zh-CN"/>
        </w:rPr>
        <w:t>监理单位</w:t>
      </w:r>
      <w:r>
        <w:rPr>
          <w:rFonts w:hint="eastAsia" w:ascii="仿宋_GB2312" w:eastAsia="仿宋_GB2312" w:hAnsiTheme="minorHAnsi"/>
          <w:kern w:val="2"/>
          <w:lang w:eastAsia="zh-CN"/>
        </w:rPr>
        <w:t>，</w:t>
      </w:r>
      <w:r>
        <w:rPr>
          <w:rFonts w:ascii="仿宋_GB2312" w:eastAsia="仿宋_GB2312" w:hAnsiTheme="minorHAnsi"/>
          <w:kern w:val="2"/>
          <w:lang w:eastAsia="zh-CN"/>
        </w:rPr>
        <w:t>各有关单位：</w:t>
      </w:r>
    </w:p>
    <w:p w14:paraId="11084AFF">
      <w:pPr>
        <w:pStyle w:val="2"/>
        <w:spacing w:before="40" w:line="321" w:lineRule="auto"/>
        <w:ind w:left="168" w:right="339" w:firstLine="604"/>
        <w:jc w:val="both"/>
        <w:rPr>
          <w:rFonts w:ascii="仿宋_GB2312" w:eastAsia="仿宋_GB2312" w:hAnsiTheme="minorHAnsi"/>
          <w:kern w:val="2"/>
          <w:lang w:eastAsia="zh-CN"/>
        </w:rPr>
      </w:pPr>
      <w:r>
        <w:rPr>
          <w:rFonts w:ascii="仿宋_GB2312" w:eastAsia="仿宋_GB2312" w:hAnsiTheme="minorHAnsi"/>
          <w:kern w:val="2"/>
          <w:lang w:eastAsia="zh-CN"/>
        </w:rPr>
        <w:t>为做好建筑工地扬尘污染防治分级分类管控，推动建筑施工扬尘差异化防治，切实落实</w:t>
      </w:r>
      <w:r>
        <w:rPr>
          <w:rFonts w:hint="eastAsia" w:ascii="仿宋_GB2312" w:eastAsia="仿宋_GB2312" w:hAnsiTheme="minorHAnsi"/>
          <w:kern w:val="2"/>
          <w:lang w:eastAsia="zh-CN"/>
        </w:rPr>
        <w:t>苏州市</w:t>
      </w:r>
      <w:r>
        <w:rPr>
          <w:rFonts w:ascii="仿宋_GB2312" w:eastAsia="仿宋_GB2312" w:hAnsiTheme="minorHAnsi"/>
          <w:kern w:val="2"/>
          <w:lang w:eastAsia="zh-CN"/>
        </w:rPr>
        <w:t>重污染天气应急管控豁免激励政策，经现场评定</w:t>
      </w:r>
      <w:r>
        <w:rPr>
          <w:rFonts w:hint="eastAsia" w:ascii="仿宋_GB2312" w:eastAsia="仿宋_GB2312" w:hAnsiTheme="minorHAnsi"/>
          <w:kern w:val="2"/>
          <w:lang w:eastAsia="zh-CN"/>
        </w:rPr>
        <w:t>，</w:t>
      </w:r>
      <w:r>
        <w:rPr>
          <w:rFonts w:ascii="仿宋_GB2312" w:eastAsia="仿宋_GB2312" w:hAnsiTheme="minorHAnsi"/>
          <w:kern w:val="2"/>
          <w:lang w:eastAsia="zh-CN"/>
        </w:rPr>
        <w:t>现将</w:t>
      </w:r>
      <w:r>
        <w:rPr>
          <w:rFonts w:hint="eastAsia" w:ascii="仿宋_GB2312" w:eastAsia="仿宋_GB2312" w:hAnsiTheme="minorHAnsi"/>
          <w:kern w:val="2"/>
          <w:lang w:eastAsia="zh-CN"/>
        </w:rPr>
        <w:t>下半年</w:t>
      </w:r>
      <w:r>
        <w:rPr>
          <w:rFonts w:ascii="仿宋_GB2312" w:eastAsia="仿宋_GB2312" w:hAnsiTheme="minorHAnsi"/>
          <w:kern w:val="2"/>
          <w:lang w:eastAsia="zh-CN"/>
        </w:rPr>
        <w:t>度豁免名单予以公布。（见附件）</w:t>
      </w:r>
    </w:p>
    <w:p w14:paraId="7EF872B8">
      <w:pPr>
        <w:spacing w:before="13"/>
        <w:rPr>
          <w:rFonts w:ascii="仿宋_GB2312" w:eastAsia="仿宋_GB2312"/>
          <w:kern w:val="2"/>
          <w:sz w:val="32"/>
          <w:szCs w:val="32"/>
          <w:lang w:eastAsia="zh-CN"/>
        </w:rPr>
      </w:pPr>
    </w:p>
    <w:p w14:paraId="44835B5C">
      <w:pPr>
        <w:pStyle w:val="2"/>
        <w:spacing w:line="314" w:lineRule="auto"/>
        <w:ind w:left="1723" w:hanging="922"/>
        <w:rPr>
          <w:rFonts w:ascii="仿宋_GB2312" w:eastAsia="仿宋_GB2312" w:hAnsiTheme="minorHAnsi"/>
          <w:kern w:val="2"/>
          <w:lang w:eastAsia="zh-CN"/>
        </w:rPr>
        <w:sectPr>
          <w:footerReference r:id="rId3" w:type="default"/>
          <w:footerReference r:id="rId4" w:type="even"/>
          <w:type w:val="continuous"/>
          <w:pgSz w:w="11900" w:h="16840"/>
          <w:pgMar w:top="1600" w:right="1260" w:bottom="280" w:left="1300" w:header="720" w:footer="720" w:gutter="0"/>
          <w:pgNumType w:fmt="numberInDash"/>
          <w:cols w:space="720" w:num="1"/>
          <w:docGrid w:linePitch="299" w:charSpace="0"/>
        </w:sectPr>
      </w:pPr>
      <w:r>
        <w:rPr>
          <w:rFonts w:ascii="仿宋_GB2312" w:eastAsia="仿宋_GB2312" w:hAnsiTheme="minorHAnsi"/>
          <w:kern w:val="2"/>
          <w:lang w:eastAsia="zh-CN"/>
        </w:rPr>
        <w:t>附件：</w:t>
      </w:r>
      <w:r>
        <w:rPr>
          <w:rFonts w:hint="eastAsia" w:ascii="仿宋_GB2312" w:eastAsia="仿宋_GB2312" w:hAnsiTheme="minorHAnsi"/>
          <w:kern w:val="2"/>
          <w:lang w:eastAsia="zh-CN"/>
        </w:rPr>
        <w:t>吴中区202</w:t>
      </w:r>
      <w:r>
        <w:rPr>
          <w:rFonts w:ascii="仿宋_GB2312" w:eastAsia="仿宋_GB2312" w:hAnsiTheme="minorHAnsi"/>
          <w:kern w:val="2"/>
          <w:lang w:eastAsia="zh-CN"/>
        </w:rPr>
        <w:t>5年</w:t>
      </w:r>
      <w:r>
        <w:rPr>
          <w:rFonts w:hint="eastAsia" w:ascii="仿宋_GB2312" w:eastAsia="仿宋_GB2312" w:hAnsiTheme="minorHAnsi"/>
          <w:kern w:val="2"/>
          <w:lang w:eastAsia="zh-CN"/>
        </w:rPr>
        <w:t>下半年</w:t>
      </w:r>
      <w:r>
        <w:rPr>
          <w:rFonts w:ascii="仿宋_GB2312" w:eastAsia="仿宋_GB2312" w:hAnsiTheme="minorHAnsi"/>
          <w:kern w:val="2"/>
          <w:lang w:eastAsia="zh-CN"/>
        </w:rPr>
        <w:t>度房屋市政工程重污染天气应急管控豁免名单</w:t>
      </w:r>
    </w:p>
    <w:p w14:paraId="65C9521B">
      <w:pPr>
        <w:rPr>
          <w:rFonts w:ascii="宋体" w:hAnsi="宋体" w:eastAsia="宋体" w:cs="宋体"/>
          <w:sz w:val="20"/>
          <w:szCs w:val="20"/>
          <w:lang w:eastAsia="zh-CN"/>
        </w:rPr>
      </w:pPr>
    </w:p>
    <w:p w14:paraId="357E1F48">
      <w:pPr>
        <w:pStyle w:val="2"/>
        <w:spacing w:before="164"/>
        <w:ind w:left="365"/>
        <w:rPr>
          <w:rFonts w:ascii="仿宋_GB2312" w:eastAsia="仿宋_GB2312" w:hAnsiTheme="minorHAnsi"/>
          <w:kern w:val="2"/>
          <w:lang w:eastAsia="zh-CN"/>
        </w:rPr>
      </w:pPr>
      <w:r>
        <w:rPr>
          <w:rFonts w:ascii="仿宋_GB2312" w:eastAsia="仿宋_GB2312" w:hAnsiTheme="minorHAnsi"/>
          <w:kern w:val="2"/>
          <w:lang w:eastAsia="zh-CN"/>
        </w:rPr>
        <w:t>（ 此页无正文 ）</w:t>
      </w:r>
    </w:p>
    <w:p w14:paraId="7B4CCFD0">
      <w:pPr>
        <w:tabs>
          <w:tab w:val="left" w:pos="5362"/>
        </w:tabs>
        <w:spacing w:line="2505" w:lineRule="exact"/>
        <w:ind w:left="848"/>
        <w:rPr>
          <w:rFonts w:ascii="宋体"/>
          <w:position w:val="-49"/>
          <w:sz w:val="20"/>
          <w:lang w:eastAsia="zh-CN"/>
        </w:rPr>
      </w:pPr>
      <w:r>
        <w:rPr>
          <w:rFonts w:hint="eastAsia" w:ascii="仿宋_GB2312" w:eastAsia="仿宋_GB2312"/>
          <w:kern w:val="2"/>
          <w:sz w:val="32"/>
          <w:szCs w:val="32"/>
          <w:lang w:eastAsia="zh-CN"/>
        </w:rPr>
        <w:t>苏州市吴中区住房和城乡建设局     苏州市吴中生态环境局</w:t>
      </w:r>
      <w:r>
        <w:rPr>
          <w:rFonts w:ascii="宋体"/>
          <w:position w:val="-49"/>
          <w:sz w:val="20"/>
          <w:lang w:eastAsia="zh-CN"/>
        </w:rPr>
        <w:tab/>
      </w:r>
    </w:p>
    <w:p w14:paraId="5F01591C">
      <w:pPr>
        <w:rPr>
          <w:rFonts w:ascii="方正书宋_GBK" w:hAnsi="宋体" w:eastAsia="方正书宋_GBK" w:cs="宋体"/>
          <w:sz w:val="32"/>
          <w:szCs w:val="32"/>
          <w:lang w:eastAsia="zh-CN"/>
        </w:rPr>
      </w:pPr>
      <w:r>
        <w:rPr>
          <w:rFonts w:hint="eastAsia" w:ascii="方正书宋_GBK" w:hAnsi="宋体" w:eastAsia="方正书宋_GBK" w:cs="宋体"/>
          <w:sz w:val="32"/>
          <w:szCs w:val="32"/>
          <w:lang w:eastAsia="zh-CN"/>
        </w:rPr>
        <w:t xml:space="preserve">                                                                                 202</w:t>
      </w:r>
      <w:r>
        <w:rPr>
          <w:rFonts w:ascii="方正书宋_GBK" w:hAnsi="宋体" w:eastAsia="方正书宋_GBK" w:cs="宋体"/>
          <w:sz w:val="32"/>
          <w:szCs w:val="32"/>
          <w:lang w:eastAsia="zh-CN"/>
        </w:rPr>
        <w:t>5</w:t>
      </w:r>
      <w:r>
        <w:rPr>
          <w:rFonts w:hint="eastAsia" w:ascii="方正书宋_GBK" w:hAnsi="宋体" w:eastAsia="方正书宋_GBK" w:cs="宋体"/>
          <w:sz w:val="32"/>
          <w:szCs w:val="32"/>
          <w:lang w:eastAsia="zh-CN"/>
        </w:rPr>
        <w:t>年</w:t>
      </w:r>
      <w:r>
        <w:rPr>
          <w:rFonts w:ascii="方正书宋_GBK" w:hAnsi="宋体" w:eastAsia="方正书宋_GBK" w:cs="宋体"/>
          <w:sz w:val="32"/>
          <w:szCs w:val="32"/>
          <w:lang w:eastAsia="zh-CN"/>
        </w:rPr>
        <w:t>11</w:t>
      </w:r>
      <w:r>
        <w:rPr>
          <w:rFonts w:hint="eastAsia" w:ascii="方正书宋_GBK" w:hAnsi="宋体" w:eastAsia="方正书宋_GBK" w:cs="宋体"/>
          <w:sz w:val="32"/>
          <w:szCs w:val="32"/>
          <w:lang w:eastAsia="zh-CN"/>
        </w:rPr>
        <w:t>月</w:t>
      </w:r>
      <w:r>
        <w:rPr>
          <w:rFonts w:ascii="方正书宋_GBK" w:hAnsi="宋体" w:eastAsia="方正书宋_GBK" w:cs="宋体"/>
          <w:sz w:val="32"/>
          <w:szCs w:val="32"/>
          <w:lang w:eastAsia="zh-CN"/>
        </w:rPr>
        <w:t>14</w:t>
      </w:r>
      <w:r>
        <w:rPr>
          <w:rFonts w:hint="eastAsia" w:ascii="方正书宋_GBK" w:hAnsi="宋体" w:eastAsia="方正书宋_GBK" w:cs="宋体"/>
          <w:sz w:val="32"/>
          <w:szCs w:val="32"/>
          <w:lang w:eastAsia="zh-CN"/>
        </w:rPr>
        <w:t>日</w:t>
      </w:r>
    </w:p>
    <w:p w14:paraId="2C8899AE">
      <w:pPr>
        <w:rPr>
          <w:rFonts w:ascii="宋体" w:hAnsi="宋体" w:eastAsia="宋体" w:cs="宋体"/>
          <w:sz w:val="32"/>
          <w:szCs w:val="32"/>
          <w:lang w:eastAsia="zh-CN"/>
        </w:rPr>
      </w:pPr>
    </w:p>
    <w:p w14:paraId="54DC14A4">
      <w:pPr>
        <w:rPr>
          <w:rFonts w:ascii="宋体" w:hAnsi="宋体" w:eastAsia="宋体" w:cs="宋体"/>
          <w:sz w:val="32"/>
          <w:szCs w:val="32"/>
          <w:lang w:eastAsia="zh-CN"/>
        </w:rPr>
      </w:pPr>
    </w:p>
    <w:p w14:paraId="4D47B313">
      <w:pPr>
        <w:rPr>
          <w:rFonts w:ascii="宋体" w:hAnsi="宋体" w:eastAsia="宋体" w:cs="宋体"/>
          <w:sz w:val="32"/>
          <w:szCs w:val="32"/>
          <w:lang w:eastAsia="zh-CN"/>
        </w:rPr>
      </w:pPr>
    </w:p>
    <w:p w14:paraId="5315800A">
      <w:pPr>
        <w:rPr>
          <w:rFonts w:ascii="宋体" w:hAnsi="宋体" w:eastAsia="宋体" w:cs="宋体"/>
          <w:sz w:val="32"/>
          <w:szCs w:val="32"/>
          <w:lang w:eastAsia="zh-CN"/>
        </w:rPr>
      </w:pPr>
    </w:p>
    <w:p w14:paraId="38CC3317">
      <w:pPr>
        <w:tabs>
          <w:tab w:val="left" w:pos="3180"/>
        </w:tabs>
        <w:rPr>
          <w:rFonts w:ascii="宋体" w:hAnsi="宋体" w:eastAsia="宋体" w:cs="宋体"/>
          <w:sz w:val="32"/>
          <w:szCs w:val="32"/>
          <w:lang w:eastAsia="zh-CN"/>
        </w:rPr>
      </w:pPr>
      <w:r>
        <w:rPr>
          <w:rFonts w:ascii="宋体" w:hAnsi="宋体" w:eastAsia="宋体" w:cs="宋体"/>
          <w:sz w:val="32"/>
          <w:szCs w:val="32"/>
          <w:lang w:eastAsia="zh-CN"/>
        </w:rPr>
        <w:tab/>
      </w:r>
    </w:p>
    <w:p w14:paraId="39431C73">
      <w:pPr>
        <w:pStyle w:val="2"/>
        <w:spacing w:before="220"/>
        <w:ind w:left="977"/>
        <w:rPr>
          <w:lang w:eastAsia="zh-CN"/>
        </w:rPr>
      </w:pPr>
      <w:r>
        <w:rPr>
          <w:color w:val="2D3138"/>
          <w:w w:val="65"/>
          <w:lang w:eastAsia="zh-CN"/>
        </w:rPr>
        <w:t xml:space="preserve">（ </w:t>
      </w:r>
      <w:r>
        <w:rPr>
          <w:rFonts w:hint="eastAsia" w:ascii="仿宋_GB2312" w:eastAsia="仿宋_GB2312"/>
          <w:color w:val="464950"/>
          <w:spacing w:val="-8"/>
          <w:w w:val="85"/>
          <w:lang w:eastAsia="zh-CN"/>
        </w:rPr>
        <w:t>此件公</w:t>
      </w:r>
      <w:r>
        <w:rPr>
          <w:rFonts w:hint="eastAsia" w:ascii="仿宋_GB2312" w:eastAsia="仿宋_GB2312"/>
          <w:color w:val="6B6E75"/>
          <w:spacing w:val="-8"/>
          <w:w w:val="85"/>
          <w:lang w:eastAsia="zh-CN"/>
        </w:rPr>
        <w:t>开发布</w:t>
      </w:r>
      <w:r>
        <w:rPr>
          <w:color w:val="2D3138"/>
          <w:w w:val="65"/>
          <w:lang w:eastAsia="zh-CN"/>
        </w:rPr>
        <w:t>）</w:t>
      </w:r>
    </w:p>
    <w:p w14:paraId="3282A4E0">
      <w:pPr>
        <w:rPr>
          <w:rFonts w:ascii="宋体" w:hAnsi="宋体" w:eastAsia="宋体" w:cs="宋体"/>
          <w:sz w:val="20"/>
          <w:szCs w:val="20"/>
          <w:lang w:eastAsia="zh-CN"/>
        </w:rPr>
      </w:pPr>
    </w:p>
    <w:p w14:paraId="13CF39A6">
      <w:pPr>
        <w:rPr>
          <w:rFonts w:ascii="宋体" w:hAnsi="宋体" w:eastAsia="宋体" w:cs="宋体"/>
          <w:sz w:val="20"/>
          <w:szCs w:val="20"/>
          <w:lang w:eastAsia="zh-CN"/>
        </w:rPr>
      </w:pPr>
    </w:p>
    <w:p w14:paraId="2FF09B14">
      <w:pPr>
        <w:rPr>
          <w:rFonts w:ascii="宋体" w:hAnsi="宋体" w:eastAsia="宋体" w:cs="宋体"/>
          <w:sz w:val="20"/>
          <w:szCs w:val="20"/>
          <w:lang w:eastAsia="zh-CN"/>
        </w:rPr>
      </w:pPr>
    </w:p>
    <w:p w14:paraId="26DAF766">
      <w:pPr>
        <w:rPr>
          <w:rFonts w:ascii="宋体" w:hAnsi="宋体" w:eastAsia="宋体" w:cs="宋体"/>
          <w:sz w:val="20"/>
          <w:szCs w:val="20"/>
          <w:lang w:eastAsia="zh-CN"/>
        </w:rPr>
      </w:pPr>
    </w:p>
    <w:p w14:paraId="7C96E6A0">
      <w:pPr>
        <w:rPr>
          <w:rFonts w:ascii="宋体" w:hAnsi="宋体" w:eastAsia="宋体" w:cs="宋体"/>
          <w:sz w:val="20"/>
          <w:szCs w:val="20"/>
          <w:lang w:eastAsia="zh-CN"/>
        </w:rPr>
      </w:pPr>
    </w:p>
    <w:p w14:paraId="2C8C9C56">
      <w:pPr>
        <w:rPr>
          <w:rFonts w:ascii="宋体" w:hAnsi="宋体" w:eastAsia="宋体" w:cs="宋体"/>
          <w:sz w:val="20"/>
          <w:szCs w:val="20"/>
          <w:lang w:eastAsia="zh-CN"/>
        </w:rPr>
      </w:pPr>
    </w:p>
    <w:p w14:paraId="27322B04">
      <w:pPr>
        <w:rPr>
          <w:rFonts w:ascii="宋体" w:hAnsi="宋体" w:eastAsia="宋体" w:cs="宋体"/>
          <w:sz w:val="20"/>
          <w:szCs w:val="20"/>
          <w:lang w:eastAsia="zh-CN"/>
        </w:rPr>
      </w:pPr>
    </w:p>
    <w:p w14:paraId="420D2490">
      <w:pPr>
        <w:rPr>
          <w:rFonts w:ascii="宋体" w:hAnsi="宋体" w:eastAsia="宋体" w:cs="宋体"/>
          <w:sz w:val="20"/>
          <w:szCs w:val="20"/>
          <w:lang w:eastAsia="zh-CN"/>
        </w:rPr>
      </w:pPr>
    </w:p>
    <w:p w14:paraId="3C686BCA">
      <w:pPr>
        <w:rPr>
          <w:rFonts w:ascii="宋体" w:hAnsi="宋体" w:eastAsia="宋体" w:cs="宋体"/>
          <w:sz w:val="20"/>
          <w:szCs w:val="20"/>
          <w:lang w:eastAsia="zh-CN"/>
        </w:rPr>
      </w:pPr>
    </w:p>
    <w:p w14:paraId="2416DBEE">
      <w:pPr>
        <w:rPr>
          <w:rFonts w:ascii="宋体" w:hAnsi="宋体" w:eastAsia="宋体" w:cs="宋体"/>
          <w:sz w:val="20"/>
          <w:szCs w:val="20"/>
          <w:lang w:eastAsia="zh-CN"/>
        </w:rPr>
      </w:pPr>
    </w:p>
    <w:p w14:paraId="0295EC2D">
      <w:pPr>
        <w:rPr>
          <w:rFonts w:ascii="宋体" w:hAnsi="宋体" w:eastAsia="宋体" w:cs="宋体"/>
          <w:sz w:val="20"/>
          <w:szCs w:val="20"/>
          <w:lang w:eastAsia="zh-CN"/>
        </w:rPr>
      </w:pPr>
    </w:p>
    <w:p w14:paraId="0E7F4C04">
      <w:pPr>
        <w:rPr>
          <w:rFonts w:ascii="宋体" w:hAnsi="宋体" w:eastAsia="宋体" w:cs="宋体"/>
          <w:sz w:val="20"/>
          <w:szCs w:val="20"/>
          <w:lang w:eastAsia="zh-CN"/>
        </w:rPr>
      </w:pPr>
    </w:p>
    <w:p w14:paraId="0C1C5DA3">
      <w:pPr>
        <w:rPr>
          <w:rFonts w:ascii="宋体" w:hAnsi="宋体" w:eastAsia="宋体" w:cs="宋体"/>
          <w:sz w:val="20"/>
          <w:szCs w:val="20"/>
          <w:lang w:eastAsia="zh-CN"/>
        </w:rPr>
      </w:pPr>
    </w:p>
    <w:p w14:paraId="6F51F14A">
      <w:pPr>
        <w:rPr>
          <w:rFonts w:ascii="宋体" w:hAnsi="宋体" w:eastAsia="宋体" w:cs="宋体"/>
          <w:sz w:val="20"/>
          <w:szCs w:val="20"/>
          <w:lang w:eastAsia="zh-CN"/>
        </w:rPr>
      </w:pPr>
    </w:p>
    <w:p w14:paraId="00E3992A">
      <w:pPr>
        <w:rPr>
          <w:rFonts w:ascii="宋体" w:hAnsi="宋体" w:eastAsia="宋体" w:cs="宋体"/>
          <w:sz w:val="20"/>
          <w:szCs w:val="20"/>
          <w:lang w:eastAsia="zh-CN"/>
        </w:rPr>
      </w:pPr>
    </w:p>
    <w:p w14:paraId="0E3A751F">
      <w:pPr>
        <w:rPr>
          <w:rFonts w:ascii="宋体" w:hAnsi="宋体" w:eastAsia="宋体" w:cs="宋体"/>
          <w:sz w:val="20"/>
          <w:szCs w:val="20"/>
          <w:lang w:eastAsia="zh-CN"/>
        </w:rPr>
      </w:pPr>
    </w:p>
    <w:p w14:paraId="55F88250">
      <w:pPr>
        <w:rPr>
          <w:rFonts w:ascii="宋体" w:hAnsi="宋体" w:eastAsia="宋体" w:cs="宋体"/>
          <w:sz w:val="20"/>
          <w:szCs w:val="20"/>
          <w:lang w:eastAsia="zh-CN"/>
        </w:rPr>
      </w:pPr>
    </w:p>
    <w:p w14:paraId="50D83FAB">
      <w:pPr>
        <w:rPr>
          <w:rFonts w:ascii="宋体" w:hAnsi="宋体" w:eastAsia="宋体" w:cs="宋体"/>
          <w:sz w:val="20"/>
          <w:szCs w:val="20"/>
          <w:lang w:eastAsia="zh-CN"/>
        </w:rPr>
      </w:pPr>
    </w:p>
    <w:p w14:paraId="492F9CAF">
      <w:pPr>
        <w:rPr>
          <w:rFonts w:ascii="宋体" w:hAnsi="宋体" w:eastAsia="宋体" w:cs="宋体"/>
          <w:sz w:val="20"/>
          <w:szCs w:val="20"/>
          <w:lang w:eastAsia="zh-CN"/>
        </w:rPr>
      </w:pPr>
    </w:p>
    <w:p w14:paraId="0C0B4A5C">
      <w:pPr>
        <w:rPr>
          <w:rFonts w:ascii="宋体" w:hAnsi="宋体" w:eastAsia="宋体" w:cs="宋体"/>
          <w:sz w:val="20"/>
          <w:szCs w:val="20"/>
          <w:lang w:eastAsia="zh-CN"/>
        </w:rPr>
      </w:pPr>
    </w:p>
    <w:p w14:paraId="4EB8A4BF">
      <w:pPr>
        <w:rPr>
          <w:rFonts w:ascii="宋体" w:hAnsi="宋体" w:eastAsia="宋体" w:cs="宋体"/>
          <w:sz w:val="20"/>
          <w:szCs w:val="20"/>
          <w:lang w:eastAsia="zh-CN"/>
        </w:rPr>
      </w:pPr>
    </w:p>
    <w:p w14:paraId="2B5EEEC2">
      <w:pPr>
        <w:spacing w:line="500" w:lineRule="exact"/>
        <w:ind w:right="640"/>
        <w:rPr>
          <w:rFonts w:eastAsia="仿宋_GB2312" w:cs="仿宋_GB2312"/>
          <w:sz w:val="32"/>
          <w:szCs w:val="32"/>
          <w:lang w:eastAsia="zh-CN"/>
        </w:rPr>
      </w:pPr>
    </w:p>
    <w:p w14:paraId="6C9E86EC">
      <w:pPr>
        <w:spacing w:line="500" w:lineRule="exact"/>
        <w:ind w:left="640" w:right="110" w:rightChars="50" w:hanging="548" w:hangingChars="200"/>
        <w:rPr>
          <w:rFonts w:eastAsia="仿宋_GB2312" w:cs="仿宋_GB2312"/>
          <w:spacing w:val="-23"/>
          <w:sz w:val="28"/>
          <w:szCs w:val="28"/>
          <w:lang w:eastAsia="zh-CN"/>
        </w:rPr>
      </w:pPr>
      <w:r>
        <w:rPr>
          <w:rFonts w:eastAsia="仿宋_GB2312" w:cs="仿宋_GB2312"/>
          <w:spacing w:val="-23"/>
          <w:sz w:val="32"/>
          <w:szCs w:val="32"/>
        </w:rPr>
        <mc:AlternateContent>
          <mc:Choice Requires="wps">
            <w:drawing>
              <wp:anchor distT="0" distB="0" distL="114300" distR="114300" simplePos="0" relativeHeight="251660288" behindDoc="0" locked="0" layoutInCell="1" allowOverlap="1">
                <wp:simplePos x="0" y="0"/>
                <wp:positionH relativeFrom="column">
                  <wp:posOffset>-28575</wp:posOffset>
                </wp:positionH>
                <wp:positionV relativeFrom="paragraph">
                  <wp:posOffset>52070</wp:posOffset>
                </wp:positionV>
                <wp:extent cx="5961380" cy="0"/>
                <wp:effectExtent l="0" t="9525" r="1270" b="9525"/>
                <wp:wrapNone/>
                <wp:docPr id="5" name="直线 14"/>
                <wp:cNvGraphicFramePr/>
                <a:graphic xmlns:a="http://schemas.openxmlformats.org/drawingml/2006/main">
                  <a:graphicData uri="http://schemas.microsoft.com/office/word/2010/wordprocessingShape">
                    <wps:wsp>
                      <wps:cNvCnPr/>
                      <wps:spPr>
                        <a:xfrm>
                          <a:off x="0" y="0"/>
                          <a:ext cx="521970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直线 14" o:spid="_x0000_s1026" o:spt="20" style="position:absolute;left:0pt;margin-left:-2.25pt;margin-top:4.1pt;height:0pt;width:469.4pt;z-index:251660288;mso-width-relative:page;mso-height-relative:page;" filled="f" stroked="t" coordsize="21600,21600" o:gfxdata="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GbuT7tMAAAAGAQAA&#10;DwAAAAAAAAABACAAAAAiAAAAZHJzL2Rvd25yZXYueG1sUEsBAhQAFAAAAAgAh07iQLhDxFHlAQAA&#10;3wMAAA4AAAAAAAAAAQAgAAAAIgEAAGRycy9lMm9Eb2MueG1sUEsFBgAAAAAGAAYAWQEAAHkFAAAA&#10;AA==&#10;">
                <v:fill on="f" focussize="0,0"/>
                <v:stroke weight="1.5pt" color="#000000" joinstyle="round"/>
                <v:imagedata o:title=""/>
                <o:lock v:ext="edit" aspectratio="f"/>
              </v:line>
            </w:pict>
          </mc:Fallback>
        </mc:AlternateContent>
      </w:r>
      <w:r>
        <w:rPr>
          <w:rFonts w:hint="eastAsia" w:eastAsia="仿宋_GB2312" w:cs="仿宋_GB2312"/>
          <w:spacing w:val="-23"/>
          <w:sz w:val="28"/>
          <w:szCs w:val="28"/>
          <w:lang w:eastAsia="zh-CN"/>
        </w:rPr>
        <w:t>抄送：市住建局、区污染防治攻坚办</w:t>
      </w:r>
    </w:p>
    <w:p w14:paraId="62E27BF1">
      <w:pPr>
        <w:spacing w:line="500" w:lineRule="exact"/>
        <w:contextualSpacing/>
        <w:rPr>
          <w:rFonts w:eastAsia="仿宋_GB2312" w:cs="仿宋_GB2312"/>
          <w:sz w:val="44"/>
          <w:szCs w:val="44"/>
          <w:lang w:eastAsia="zh-CN"/>
        </w:rPr>
      </w:pPr>
      <w:r>
        <w:rPr>
          <w:rFonts w:eastAsia="仿宋_GB2312" w:cs="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28575</wp:posOffset>
                </wp:positionH>
                <wp:positionV relativeFrom="paragraph">
                  <wp:posOffset>5715</wp:posOffset>
                </wp:positionV>
                <wp:extent cx="5904230" cy="0"/>
                <wp:effectExtent l="0" t="0" r="0" b="0"/>
                <wp:wrapNone/>
                <wp:docPr id="6" name="直线 16"/>
                <wp:cNvGraphicFramePr/>
                <a:graphic xmlns:a="http://schemas.openxmlformats.org/drawingml/2006/main">
                  <a:graphicData uri="http://schemas.microsoft.com/office/word/2010/wordprocessingShape">
                    <wps:wsp>
                      <wps:cNvCnPr/>
                      <wps:spPr>
                        <a:xfrm>
                          <a:off x="0" y="0"/>
                          <a:ext cx="5219700" cy="0"/>
                        </a:xfrm>
                        <a:prstGeom prst="line">
                          <a:avLst/>
                        </a:prstGeom>
                        <a:ln w="12700" cap="flat" cmpd="sng">
                          <a:solidFill>
                            <a:srgbClr val="000000"/>
                          </a:solidFill>
                          <a:prstDash val="solid"/>
                          <a:headEnd type="none" w="med" len="med"/>
                          <a:tailEnd type="none" w="med" len="med"/>
                        </a:ln>
                        <a:effectLst/>
                      </wps:spPr>
                      <wps:bodyPr/>
                    </wps:wsp>
                  </a:graphicData>
                </a:graphic>
              </wp:anchor>
            </w:drawing>
          </mc:Choice>
          <mc:Fallback>
            <w:pict>
              <v:line id="直线 16" o:spid="_x0000_s1026" o:spt="20" style="position:absolute;left:0pt;margin-left:2.25pt;margin-top:0.45pt;height:0pt;width:464.9pt;z-index:251661312;mso-width-relative:page;mso-height-relative:page;" filled="f" stroked="t" coordsize="21600,21600" o:gfxdata="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47GRE1AAAAAMBAAAP&#10;AAAAAAAAAAEAIAAAACIAAABkcnMvZG93bnJldi54bWxQSwECFAAUAAAACACHTuJAJgWa9eMBAADf&#10;AwAADgAAAAAAAAABACAAAAAjAQAAZHJzL2Uyb0RvYy54bWxQSwUGAAAAAAYABgBZAQAAeAUAAAAA&#10;">
                <v:fill on="f" focussize="0,0"/>
                <v:stroke weight="1pt" color="#000000" joinstyle="round"/>
                <v:imagedata o:title=""/>
                <o:lock v:ext="edit" aspectratio="f"/>
              </v:line>
            </w:pict>
          </mc:Fallback>
        </mc:AlternateContent>
      </w:r>
      <w:r>
        <w:rPr>
          <w:rFonts w:hint="eastAsia" w:eastAsia="仿宋_GB2312" w:cs="仿宋_GB2312"/>
          <w:w w:val="80"/>
          <w:sz w:val="28"/>
          <w:szCs w:val="28"/>
          <w:lang w:eastAsia="zh-CN"/>
        </w:rPr>
        <w:t>苏州市吴中区住房和城乡建设局办公室                                                               202</w:t>
      </w:r>
      <w:r>
        <w:rPr>
          <w:rFonts w:eastAsia="仿宋_GB2312" w:cs="仿宋_GB2312"/>
          <w:w w:val="80"/>
          <w:sz w:val="28"/>
          <w:szCs w:val="28"/>
          <w:lang w:eastAsia="zh-CN"/>
        </w:rPr>
        <w:t>5</w:t>
      </w:r>
      <w:r>
        <w:rPr>
          <w:rFonts w:hint="eastAsia" w:eastAsia="仿宋_GB2312" w:cs="仿宋_GB2312"/>
          <w:w w:val="80"/>
          <w:sz w:val="28"/>
          <w:szCs w:val="28"/>
          <w:lang w:eastAsia="zh-CN"/>
        </w:rPr>
        <w:t>年</w:t>
      </w:r>
      <w:r>
        <w:rPr>
          <w:rFonts w:eastAsia="仿宋_GB2312" w:cs="仿宋_GB2312"/>
          <w:w w:val="80"/>
          <w:sz w:val="28"/>
          <w:szCs w:val="28"/>
          <w:lang w:eastAsia="zh-CN"/>
        </w:rPr>
        <w:t>11</w:t>
      </w:r>
      <w:r>
        <w:rPr>
          <w:rFonts w:hint="eastAsia" w:eastAsia="仿宋_GB2312" w:cs="仿宋_GB2312"/>
          <w:w w:val="80"/>
          <w:sz w:val="28"/>
          <w:szCs w:val="28"/>
          <w:lang w:eastAsia="zh-CN"/>
        </w:rPr>
        <w:t>月</w:t>
      </w:r>
      <w:r>
        <w:rPr>
          <w:rFonts w:eastAsia="仿宋_GB2312" w:cs="仿宋_GB2312"/>
          <w:w w:val="80"/>
          <w:sz w:val="28"/>
          <w:szCs w:val="28"/>
          <w:lang w:eastAsia="zh-CN"/>
        </w:rPr>
        <w:t>14</w:t>
      </w:r>
      <w:r>
        <w:rPr>
          <w:rFonts w:hint="eastAsia" w:eastAsia="仿宋_GB2312" w:cs="仿宋_GB2312"/>
          <w:w w:val="80"/>
          <w:sz w:val="28"/>
          <w:szCs w:val="28"/>
          <w:lang w:eastAsia="zh-CN"/>
        </w:rPr>
        <w:t>日印发</w:t>
      </w:r>
    </w:p>
    <w:p w14:paraId="1AFAEAF6">
      <w:pPr>
        <w:rPr>
          <w:rFonts w:ascii="宋体" w:hAnsi="宋体" w:eastAsia="宋体" w:cs="宋体"/>
          <w:sz w:val="2"/>
          <w:szCs w:val="2"/>
          <w:lang w:eastAsia="zh-CN"/>
        </w:rPr>
        <w:sectPr>
          <w:pgSz w:w="11900" w:h="16840"/>
          <w:pgMar w:top="1600" w:right="0" w:bottom="280" w:left="1240" w:header="720" w:footer="720" w:gutter="0"/>
          <w:pgNumType w:fmt="numberInDash"/>
          <w:cols w:space="720" w:num="1"/>
        </w:sectPr>
      </w:pPr>
      <w:r>
        <w:rPr>
          <w:rFonts w:eastAsia="仿宋_GB2312" w:cs="仿宋_GB2312"/>
          <w:sz w:val="28"/>
          <w:szCs w:val="28"/>
        </w:rPr>
        <mc:AlternateContent>
          <mc:Choice Requires="wps">
            <w:drawing>
              <wp:anchor distT="0" distB="0" distL="114300" distR="114300" simplePos="0" relativeHeight="251662336" behindDoc="0" locked="0" layoutInCell="1" allowOverlap="1">
                <wp:simplePos x="0" y="0"/>
                <wp:positionH relativeFrom="column">
                  <wp:posOffset>-19050</wp:posOffset>
                </wp:positionH>
                <wp:positionV relativeFrom="paragraph">
                  <wp:posOffset>56515</wp:posOffset>
                </wp:positionV>
                <wp:extent cx="5951855" cy="0"/>
                <wp:effectExtent l="0" t="9525" r="10795" b="9525"/>
                <wp:wrapNone/>
                <wp:docPr id="7" name="直线 15"/>
                <wp:cNvGraphicFramePr/>
                <a:graphic xmlns:a="http://schemas.openxmlformats.org/drawingml/2006/main">
                  <a:graphicData uri="http://schemas.microsoft.com/office/word/2010/wordprocessingShape">
                    <wps:wsp>
                      <wps:cNvCnPr/>
                      <wps:spPr>
                        <a:xfrm>
                          <a:off x="0" y="0"/>
                          <a:ext cx="5219700" cy="0"/>
                        </a:xfrm>
                        <a:prstGeom prst="line">
                          <a:avLst/>
                        </a:prstGeom>
                        <a:ln w="19050" cap="flat" cmpd="sng">
                          <a:solidFill>
                            <a:srgbClr val="000000"/>
                          </a:solidFill>
                          <a:prstDash val="solid"/>
                          <a:headEnd type="none" w="med" len="med"/>
                          <a:tailEnd type="none" w="med" len="med"/>
                        </a:ln>
                        <a:effectLst/>
                      </wps:spPr>
                      <wps:bodyPr/>
                    </wps:wsp>
                  </a:graphicData>
                </a:graphic>
              </wp:anchor>
            </w:drawing>
          </mc:Choice>
          <mc:Fallback>
            <w:pict>
              <v:line id="直线 15" o:spid="_x0000_s1026" o:spt="20" style="position:absolute;left:0pt;margin-left:-1.5pt;margin-top:4.45pt;height:0pt;width:468.65pt;z-index:251662336;mso-width-relative:page;mso-height-relative:page;" filled="f" stroked="t" coordsize="21600,21600" o:gfxdata="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zktEPUAAAABgEA&#10;AA8AAAAAAAAAAQAgAAAAIgAAAGRycy9kb3ducmV2LnhtbFBLAQIUABQAAAAIAIdO4kD4gw7n5QEA&#10;AN8DAAAOAAAAAAAAAAEAIAAAACMBAABkcnMvZTJvRG9jLnhtbFBLBQYAAAAABgAGAFkBAAB6BQAA&#10;AAA=&#10;">
                <v:fill on="f" focussize="0,0"/>
                <v:stroke weight="1.5pt" color="#000000" joinstyle="round"/>
                <v:imagedata o:title=""/>
                <o:lock v:ext="edit" aspectratio="f"/>
              </v:line>
            </w:pict>
          </mc:Fallback>
        </mc:AlternateContent>
      </w:r>
      <w:r>
        <w:rPr>
          <w:rFonts w:eastAsiaTheme="minorHAnsi"/>
        </w:rPr>
        <mc:AlternateContent>
          <mc:Choice Requires="wps">
            <w:drawing>
              <wp:anchor distT="0" distB="0" distL="114300" distR="114300" simplePos="0" relativeHeight="251659264" behindDoc="0" locked="0" layoutInCell="1" allowOverlap="1">
                <wp:simplePos x="0" y="0"/>
                <wp:positionH relativeFrom="page">
                  <wp:posOffset>1393190</wp:posOffset>
                </wp:positionH>
                <wp:positionV relativeFrom="paragraph">
                  <wp:posOffset>905510</wp:posOffset>
                </wp:positionV>
                <wp:extent cx="90805" cy="168275"/>
                <wp:effectExtent l="0" t="0" r="0" b="0"/>
                <wp:wrapNone/>
                <wp:docPr id="1" name="文本框 5"/>
                <wp:cNvGraphicFramePr/>
                <a:graphic xmlns:a="http://schemas.openxmlformats.org/drawingml/2006/main">
                  <a:graphicData uri="http://schemas.microsoft.com/office/word/2010/wordprocessingShape">
                    <wps:wsp>
                      <wps:cNvSpPr txBox="1"/>
                      <wps:spPr>
                        <a:xfrm>
                          <a:off x="0" y="0"/>
                          <a:ext cx="90805" cy="168275"/>
                        </a:xfrm>
                        <a:prstGeom prst="rect">
                          <a:avLst/>
                        </a:prstGeom>
                        <a:noFill/>
                        <a:ln>
                          <a:noFill/>
                        </a:ln>
                      </wps:spPr>
                      <wps:txbx>
                        <w:txbxContent>
                          <w:p w14:paraId="4AA17606">
                            <w:pPr>
                              <w:spacing w:line="168" w:lineRule="auto"/>
                              <w:ind w:left="20"/>
                              <w:rPr>
                                <w:rFonts w:ascii="宋体" w:hAnsi="宋体" w:eastAsia="宋体" w:cs="宋体"/>
                                <w:sz w:val="4"/>
                                <w:szCs w:val="4"/>
                              </w:rPr>
                            </w:pPr>
                            <w:r>
                              <w:rPr>
                                <w:rFonts w:ascii="宋体" w:hAnsi="宋体" w:eastAsia="宋体" w:cs="宋体"/>
                                <w:color w:val="595B60"/>
                                <w:spacing w:val="-21"/>
                                <w:sz w:val="9"/>
                                <w:szCs w:val="9"/>
                              </w:rPr>
                              <w:t>盯</w:t>
                            </w:r>
                            <w:r>
                              <w:rPr>
                                <w:rFonts w:ascii="宋体" w:hAnsi="宋体" w:eastAsia="宋体" w:cs="宋体"/>
                                <w:color w:val="808389"/>
                                <w:spacing w:val="-23"/>
                                <w:position w:val="1"/>
                                <w:sz w:val="9"/>
                                <w:szCs w:val="9"/>
                              </w:rPr>
                              <w:t>／</w:t>
                            </w:r>
                            <w:r>
                              <w:rPr>
                                <w:rFonts w:ascii="宋体" w:hAnsi="宋体" w:eastAsia="宋体" w:cs="宋体"/>
                                <w:color w:val="AAACB3"/>
                                <w:spacing w:val="-3"/>
                                <w:position w:val="1"/>
                                <w:sz w:val="5"/>
                                <w:szCs w:val="5"/>
                              </w:rPr>
                              <w:t>U</w:t>
                            </w:r>
                            <w:r>
                              <w:rPr>
                                <w:rFonts w:ascii="宋体" w:hAnsi="宋体" w:eastAsia="宋体" w:cs="宋体"/>
                                <w:color w:val="AAACB3"/>
                                <w:sz w:val="4"/>
                                <w:szCs w:val="4"/>
                              </w:rPr>
                              <w:t>］</w:t>
                            </w:r>
                          </w:p>
                        </w:txbxContent>
                      </wps:txbx>
                      <wps:bodyPr vert="eaVert" lIns="0" tIns="0" rIns="0" bIns="0" upright="1"/>
                    </wps:wsp>
                  </a:graphicData>
                </a:graphic>
              </wp:anchor>
            </w:drawing>
          </mc:Choice>
          <mc:Fallback>
            <w:pict>
              <v:shape id="文本框 5" o:spid="_x0000_s1026" o:spt="202" type="#_x0000_t202" style="position:absolute;left:0pt;margin-left:109.7pt;margin-top:71.3pt;height:13.25pt;width:7.15pt;mso-position-horizontal-relative:page;z-index:251659264;mso-width-relative:page;mso-height-relative:page;" filled="f" stroked="f" coordsize="21600,21600" o:gfxdata="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aoeFf1wAAAAsBAAAPAAAAAAAAAAEAIAAAACIAAABkcnMvZG93bnJldi54&#10;bWxQSwECFAAUAAAACACHTuJA19Sdd8IBAAB+AwAADgAAAAAAAAABACAAAAAmAQAAZHJzL2Uyb0Rv&#10;Yy54bWxQSwUGAAAAAAYABgBZAQAAWgUAAAAA&#10;">
                <v:fill on="f" focussize="0,0"/>
                <v:stroke on="f"/>
                <v:imagedata o:title=""/>
                <o:lock v:ext="edit" aspectratio="f"/>
                <v:textbox inset="0mm,0mm,0mm,0mm" style="layout-flow:vertical-ideographic;">
                  <w:txbxContent>
                    <w:p w14:paraId="4AA17606">
                      <w:pPr>
                        <w:spacing w:line="168" w:lineRule="auto"/>
                        <w:ind w:left="20"/>
                        <w:rPr>
                          <w:rFonts w:ascii="宋体" w:hAnsi="宋体" w:eastAsia="宋体" w:cs="宋体"/>
                          <w:sz w:val="4"/>
                          <w:szCs w:val="4"/>
                        </w:rPr>
                      </w:pPr>
                      <w:r>
                        <w:rPr>
                          <w:rFonts w:ascii="宋体" w:hAnsi="宋体" w:eastAsia="宋体" w:cs="宋体"/>
                          <w:color w:val="595B60"/>
                          <w:spacing w:val="-21"/>
                          <w:sz w:val="9"/>
                          <w:szCs w:val="9"/>
                        </w:rPr>
                        <w:t>盯</w:t>
                      </w:r>
                      <w:r>
                        <w:rPr>
                          <w:rFonts w:ascii="宋体" w:hAnsi="宋体" w:eastAsia="宋体" w:cs="宋体"/>
                          <w:color w:val="808389"/>
                          <w:spacing w:val="-23"/>
                          <w:position w:val="1"/>
                          <w:sz w:val="9"/>
                          <w:szCs w:val="9"/>
                        </w:rPr>
                        <w:t>／</w:t>
                      </w:r>
                      <w:r>
                        <w:rPr>
                          <w:rFonts w:ascii="宋体" w:hAnsi="宋体" w:eastAsia="宋体" w:cs="宋体"/>
                          <w:color w:val="AAACB3"/>
                          <w:spacing w:val="-3"/>
                          <w:position w:val="1"/>
                          <w:sz w:val="5"/>
                          <w:szCs w:val="5"/>
                        </w:rPr>
                        <w:t>U</w:t>
                      </w:r>
                      <w:r>
                        <w:rPr>
                          <w:rFonts w:ascii="宋体" w:hAnsi="宋体" w:eastAsia="宋体" w:cs="宋体"/>
                          <w:color w:val="AAACB3"/>
                          <w:sz w:val="4"/>
                          <w:szCs w:val="4"/>
                        </w:rPr>
                        <w:t>］</w:t>
                      </w:r>
                    </w:p>
                  </w:txbxContent>
                </v:textbox>
              </v:shape>
            </w:pict>
          </mc:Fallback>
        </mc:AlternateContent>
      </w:r>
    </w:p>
    <w:p w14:paraId="60DBF923">
      <w:pPr>
        <w:spacing w:before="5"/>
        <w:ind w:firstLine="480" w:firstLineChars="150"/>
        <w:rPr>
          <w:rFonts w:ascii="仿宋" w:hAnsi="仿宋" w:eastAsia="仿宋" w:cs="宋体"/>
          <w:sz w:val="32"/>
          <w:szCs w:val="28"/>
          <w:lang w:eastAsia="zh-CN"/>
        </w:rPr>
      </w:pPr>
      <w:r>
        <w:rPr>
          <w:rFonts w:ascii="仿宋" w:hAnsi="仿宋" w:eastAsia="仿宋" w:cs="宋体"/>
          <w:sz w:val="32"/>
          <w:szCs w:val="28"/>
          <w:lang w:eastAsia="zh-CN"/>
        </w:rPr>
        <w:t>附件</w:t>
      </w:r>
    </w:p>
    <w:tbl>
      <w:tblPr>
        <w:tblStyle w:val="6"/>
        <w:tblpPr w:leftFromText="180" w:rightFromText="180" w:vertAnchor="text" w:horzAnchor="page" w:tblpX="812" w:tblpY="576"/>
        <w:tblOverlap w:val="never"/>
        <w:tblW w:w="15309" w:type="dxa"/>
        <w:tblInd w:w="0" w:type="dxa"/>
        <w:tblLayout w:type="autofit"/>
        <w:tblCellMar>
          <w:top w:w="0" w:type="dxa"/>
          <w:left w:w="108" w:type="dxa"/>
          <w:bottom w:w="0" w:type="dxa"/>
          <w:right w:w="108" w:type="dxa"/>
        </w:tblCellMar>
      </w:tblPr>
      <w:tblGrid>
        <w:gridCol w:w="615"/>
        <w:gridCol w:w="2745"/>
        <w:gridCol w:w="1258"/>
        <w:gridCol w:w="2550"/>
        <w:gridCol w:w="2471"/>
        <w:gridCol w:w="2552"/>
        <w:gridCol w:w="2410"/>
        <w:gridCol w:w="708"/>
      </w:tblGrid>
      <w:tr w14:paraId="1E8C3DC4">
        <w:tblPrEx>
          <w:tblCellMar>
            <w:top w:w="0" w:type="dxa"/>
            <w:left w:w="108" w:type="dxa"/>
            <w:bottom w:w="0" w:type="dxa"/>
            <w:right w:w="108" w:type="dxa"/>
          </w:tblCellMar>
        </w:tblPrEx>
        <w:trPr>
          <w:trHeight w:val="936" w:hRule="atLeast"/>
        </w:trPr>
        <w:tc>
          <w:tcPr>
            <w:tcW w:w="15309" w:type="dxa"/>
            <w:gridSpan w:val="8"/>
            <w:vMerge w:val="restart"/>
            <w:tcBorders>
              <w:top w:val="nil"/>
              <w:left w:val="nil"/>
              <w:bottom w:val="nil"/>
              <w:right w:val="nil"/>
            </w:tcBorders>
            <w:noWrap/>
            <w:vAlign w:val="center"/>
          </w:tcPr>
          <w:p w14:paraId="638F5BF5">
            <w:pPr>
              <w:widowControl/>
              <w:jc w:val="center"/>
              <w:textAlignment w:val="center"/>
              <w:rPr>
                <w:rFonts w:ascii="方正小标宋_GBK" w:hAnsi="方正小标宋_GBK" w:eastAsia="方正小标宋_GBK" w:cs="方正小标宋_GBK"/>
                <w:color w:val="000000"/>
                <w:sz w:val="44"/>
                <w:szCs w:val="44"/>
                <w:lang w:eastAsia="zh-CN"/>
              </w:rPr>
            </w:pPr>
            <w:r>
              <w:rPr>
                <w:rFonts w:hint="eastAsia" w:ascii="方正小标宋_GBK" w:hAnsi="方正小标宋_GBK" w:eastAsia="方正小标宋_GBK" w:cs="方正小标宋_GBK"/>
                <w:color w:val="000000"/>
                <w:sz w:val="44"/>
                <w:szCs w:val="44"/>
                <w:lang w:eastAsia="zh-CN"/>
              </w:rPr>
              <w:t>吴中区202</w:t>
            </w:r>
            <w:r>
              <w:rPr>
                <w:rFonts w:ascii="方正小标宋_GBK" w:hAnsi="方正小标宋_GBK" w:eastAsia="方正小标宋_GBK" w:cs="方正小标宋_GBK"/>
                <w:color w:val="000000"/>
                <w:sz w:val="44"/>
                <w:szCs w:val="44"/>
                <w:lang w:eastAsia="zh-CN"/>
              </w:rPr>
              <w:t>5</w:t>
            </w:r>
            <w:r>
              <w:rPr>
                <w:rFonts w:hint="eastAsia" w:ascii="方正小标宋_GBK" w:hAnsi="方正小标宋_GBK" w:eastAsia="方正小标宋_GBK" w:cs="方正小标宋_GBK"/>
                <w:color w:val="000000"/>
                <w:sz w:val="44"/>
                <w:szCs w:val="44"/>
                <w:lang w:eastAsia="zh-CN"/>
              </w:rPr>
              <w:t>年下半年度房屋市政工程重污染天气应急管控豁免名单</w:t>
            </w:r>
          </w:p>
        </w:tc>
      </w:tr>
      <w:tr w14:paraId="14BAA080">
        <w:tblPrEx>
          <w:tblCellMar>
            <w:top w:w="0" w:type="dxa"/>
            <w:left w:w="108" w:type="dxa"/>
            <w:bottom w:w="0" w:type="dxa"/>
            <w:right w:w="108" w:type="dxa"/>
          </w:tblCellMar>
        </w:tblPrEx>
        <w:trPr>
          <w:trHeight w:val="936" w:hRule="atLeast"/>
        </w:trPr>
        <w:tc>
          <w:tcPr>
            <w:tcW w:w="15309" w:type="dxa"/>
            <w:gridSpan w:val="8"/>
            <w:vMerge w:val="continue"/>
            <w:tcBorders>
              <w:top w:val="nil"/>
              <w:left w:val="nil"/>
              <w:bottom w:val="nil"/>
              <w:right w:val="nil"/>
            </w:tcBorders>
            <w:noWrap/>
            <w:vAlign w:val="center"/>
          </w:tcPr>
          <w:p w14:paraId="5255BEAD">
            <w:pPr>
              <w:jc w:val="center"/>
              <w:rPr>
                <w:rFonts w:ascii="方正小标宋_GBK" w:hAnsi="方正小标宋_GBK" w:eastAsia="方正小标宋_GBK" w:cs="方正小标宋_GBK"/>
                <w:color w:val="000000"/>
                <w:sz w:val="44"/>
                <w:szCs w:val="44"/>
                <w:lang w:eastAsia="zh-CN"/>
              </w:rPr>
            </w:pPr>
          </w:p>
        </w:tc>
      </w:tr>
      <w:tr w14:paraId="308F2936">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noWrap/>
            <w:vAlign w:val="center"/>
          </w:tcPr>
          <w:p w14:paraId="1927F127">
            <w:pPr>
              <w:widowControl/>
              <w:jc w:val="center"/>
              <w:textAlignment w:val="center"/>
              <w:rPr>
                <w:rFonts w:ascii="宋体" w:hAnsi="宋体" w:cs="宋体"/>
                <w:color w:val="000000"/>
                <w:szCs w:val="21"/>
              </w:rPr>
            </w:pPr>
            <w:r>
              <w:rPr>
                <w:rFonts w:hint="eastAsia" w:ascii="宋体" w:hAnsi="宋体" w:cs="宋体"/>
                <w:color w:val="000000"/>
                <w:szCs w:val="21"/>
              </w:rPr>
              <w:t>序号</w:t>
            </w:r>
          </w:p>
        </w:tc>
        <w:tc>
          <w:tcPr>
            <w:tcW w:w="2745" w:type="dxa"/>
            <w:tcBorders>
              <w:top w:val="single" w:color="000000" w:sz="4" w:space="0"/>
              <w:left w:val="single" w:color="000000" w:sz="4" w:space="0"/>
              <w:bottom w:val="single" w:color="000000" w:sz="4" w:space="0"/>
              <w:right w:val="single" w:color="000000" w:sz="4" w:space="0"/>
            </w:tcBorders>
            <w:noWrap/>
            <w:vAlign w:val="center"/>
          </w:tcPr>
          <w:p w14:paraId="11EBF5AD">
            <w:pPr>
              <w:widowControl/>
              <w:jc w:val="center"/>
              <w:textAlignment w:val="center"/>
              <w:rPr>
                <w:rFonts w:ascii="宋体" w:hAnsi="宋体" w:cs="宋体"/>
                <w:color w:val="000000"/>
                <w:szCs w:val="21"/>
              </w:rPr>
            </w:pPr>
            <w:r>
              <w:rPr>
                <w:rFonts w:hint="eastAsia" w:ascii="宋体" w:hAnsi="宋体" w:cs="宋体"/>
                <w:color w:val="000000"/>
                <w:szCs w:val="21"/>
              </w:rPr>
              <w:t>工地名称</w:t>
            </w:r>
          </w:p>
        </w:tc>
        <w:tc>
          <w:tcPr>
            <w:tcW w:w="1258" w:type="dxa"/>
            <w:tcBorders>
              <w:top w:val="single" w:color="000000" w:sz="4" w:space="0"/>
              <w:left w:val="single" w:color="000000" w:sz="4" w:space="0"/>
              <w:bottom w:val="single" w:color="000000" w:sz="4" w:space="0"/>
              <w:right w:val="single" w:color="000000" w:sz="4" w:space="0"/>
            </w:tcBorders>
            <w:noWrap/>
            <w:vAlign w:val="center"/>
          </w:tcPr>
          <w:p w14:paraId="62851DF3">
            <w:pPr>
              <w:widowControl/>
              <w:jc w:val="center"/>
              <w:textAlignment w:val="center"/>
              <w:rPr>
                <w:rFonts w:ascii="宋体" w:hAnsi="宋体" w:cs="宋体"/>
                <w:color w:val="000000"/>
                <w:szCs w:val="21"/>
              </w:rPr>
            </w:pPr>
            <w:r>
              <w:rPr>
                <w:rFonts w:hint="eastAsia" w:ascii="宋体" w:hAnsi="宋体" w:cs="宋体"/>
                <w:color w:val="000000"/>
                <w:szCs w:val="21"/>
              </w:rPr>
              <w:t>占地面积（平米）</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1A807718">
            <w:pPr>
              <w:widowControl/>
              <w:jc w:val="center"/>
              <w:textAlignment w:val="center"/>
              <w:rPr>
                <w:rFonts w:ascii="宋体" w:hAnsi="宋体" w:cs="宋体"/>
                <w:color w:val="000000"/>
                <w:szCs w:val="21"/>
              </w:rPr>
            </w:pPr>
            <w:r>
              <w:rPr>
                <w:rFonts w:hint="eastAsia" w:ascii="宋体" w:hAnsi="宋体" w:cs="宋体"/>
                <w:color w:val="000000"/>
                <w:szCs w:val="21"/>
              </w:rPr>
              <w:t>详细地址</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14887477">
            <w:pPr>
              <w:widowControl/>
              <w:jc w:val="center"/>
              <w:textAlignment w:val="center"/>
              <w:rPr>
                <w:rFonts w:ascii="宋体" w:hAnsi="宋体" w:cs="宋体"/>
                <w:color w:val="000000"/>
                <w:szCs w:val="21"/>
              </w:rPr>
            </w:pPr>
            <w:r>
              <w:rPr>
                <w:rFonts w:hint="eastAsia" w:ascii="宋体" w:hAnsi="宋体" w:cs="宋体"/>
                <w:color w:val="000000"/>
                <w:szCs w:val="21"/>
              </w:rPr>
              <w:t>建设单位</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27606B72">
            <w:pPr>
              <w:widowControl/>
              <w:jc w:val="center"/>
              <w:textAlignment w:val="center"/>
              <w:rPr>
                <w:rFonts w:ascii="宋体" w:hAnsi="宋体" w:cs="宋体"/>
                <w:color w:val="000000"/>
                <w:szCs w:val="21"/>
              </w:rPr>
            </w:pPr>
            <w:r>
              <w:rPr>
                <w:rFonts w:hint="eastAsia" w:ascii="宋体" w:hAnsi="宋体" w:cs="宋体"/>
                <w:color w:val="000000"/>
                <w:szCs w:val="21"/>
              </w:rPr>
              <w:t>施工单位</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0F3E5215">
            <w:pPr>
              <w:widowControl/>
              <w:jc w:val="center"/>
              <w:textAlignment w:val="center"/>
              <w:rPr>
                <w:rFonts w:ascii="宋体" w:hAnsi="宋体" w:cs="宋体"/>
                <w:color w:val="000000"/>
                <w:szCs w:val="21"/>
              </w:rPr>
            </w:pPr>
            <w:r>
              <w:rPr>
                <w:rFonts w:hint="eastAsia" w:ascii="宋体" w:hAnsi="宋体" w:cs="宋体"/>
                <w:color w:val="000000"/>
                <w:szCs w:val="21"/>
              </w:rPr>
              <w:t>监理单位</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B99E13B">
            <w:pPr>
              <w:widowControl/>
              <w:jc w:val="center"/>
              <w:textAlignment w:val="center"/>
              <w:rPr>
                <w:rFonts w:ascii="宋体" w:hAnsi="宋体" w:cs="宋体"/>
                <w:color w:val="000000"/>
                <w:szCs w:val="21"/>
              </w:rPr>
            </w:pPr>
            <w:r>
              <w:rPr>
                <w:rFonts w:hint="eastAsia" w:ascii="宋体" w:hAnsi="宋体" w:cs="宋体"/>
                <w:color w:val="000000"/>
                <w:szCs w:val="21"/>
              </w:rPr>
              <w:t>备注</w:t>
            </w:r>
          </w:p>
        </w:tc>
      </w:tr>
      <w:tr w14:paraId="20C2917E">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50F2A">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CFEA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苏地2021-WG-27号地块项目总承包工程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DC8E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18784.6</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75D3807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太湖新城景周街南侧、引黛路西侧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3B4DAD7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苏州恒太美景产业投资有限责任公司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66DE23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中建四局第六建设有限公司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75D93E9E">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深圳市中行建设工程顾问有限公司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475992F">
            <w:pPr>
              <w:jc w:val="center"/>
              <w:rPr>
                <w:rFonts w:ascii="宋体" w:hAnsi="宋体" w:cs="宋体"/>
                <w:color w:val="000000"/>
                <w:szCs w:val="21"/>
                <w:lang w:eastAsia="zh-CN"/>
              </w:rPr>
            </w:pPr>
          </w:p>
        </w:tc>
      </w:tr>
      <w:tr w14:paraId="6D976322">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49DE1D">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2</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C117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工业人工智能太湖产业基地项目施工总承包工程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5AF0E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42050.7</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47FB31E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苏州市吴中区北官渡路以南、水亭路以东</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5B25B49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苏州凌云光工业智能技术有限公司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3B8891F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中国建筑一局（集团）有限公司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54A74E1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江苏中科启泰建设有限公司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D43FEE2">
            <w:pPr>
              <w:jc w:val="center"/>
              <w:rPr>
                <w:rFonts w:ascii="Helvetica" w:hAnsi="Helvetica" w:cs="Helvetica"/>
                <w:color w:val="000000"/>
                <w:sz w:val="23"/>
                <w:szCs w:val="23"/>
                <w:shd w:val="clear" w:color="auto" w:fill="FFFFFF"/>
                <w:lang w:eastAsia="zh-CN"/>
              </w:rPr>
            </w:pPr>
          </w:p>
        </w:tc>
      </w:tr>
      <w:tr w14:paraId="27E1B9DD">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FCDB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3</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94FD0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苏地2020-WG-77号地块</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C5DD7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6680.8</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1942731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苏州吴中经济技术开发区东吴南路西侧、天灵路北侧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2A18493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苏州御锦酒店管理有限公司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663F03AA">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江苏泽丰建设集团有限公司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5F802A7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江苏佳翰项目管理咨询有限公司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AACF272">
            <w:pPr>
              <w:jc w:val="center"/>
              <w:rPr>
                <w:rFonts w:ascii="Helvetica" w:hAnsi="Helvetica" w:cs="Helvetica"/>
                <w:color w:val="000000"/>
                <w:sz w:val="23"/>
                <w:szCs w:val="23"/>
                <w:shd w:val="clear" w:color="auto" w:fill="FFFFFF"/>
                <w:lang w:eastAsia="zh-CN"/>
              </w:rPr>
            </w:pPr>
          </w:p>
        </w:tc>
      </w:tr>
      <w:tr w14:paraId="4D922A9D">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5C945">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4</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4245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苏地2023-WG-2号地块住宅项目EPC设计施工总承包</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599BB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39819.5</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2DE7D57A">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苏州市吴中太湖新城景周街南侧、龙翔路西侧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6294E457">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中建三局星湖苏州建设发展有限公司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56DA411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中建三局第二建设工程有限责任公司</w:t>
            </w:r>
            <w:r>
              <w:rPr>
                <w:rFonts w:hint="eastAsia" w:ascii="Segoe UI" w:hAnsi="Segoe UI" w:cs="Segoe UI"/>
                <w:color w:val="000000"/>
                <w:sz w:val="23"/>
                <w:szCs w:val="23"/>
                <w:shd w:val="clear" w:color="auto" w:fill="FFFFFF"/>
                <w:lang w:eastAsia="zh-CN"/>
              </w:rPr>
              <w:t>；</w:t>
            </w:r>
            <w:r>
              <w:rPr>
                <w:rFonts w:ascii="Segoe UI" w:hAnsi="Segoe UI" w:cs="Segoe UI"/>
                <w:color w:val="000000"/>
                <w:sz w:val="23"/>
                <w:szCs w:val="23"/>
                <w:shd w:val="clear" w:color="auto" w:fill="FFFFFF"/>
                <w:lang w:eastAsia="zh-CN"/>
              </w:rPr>
              <w:t>中建三局集团（江苏）有限公司</w:t>
            </w:r>
            <w:r>
              <w:rPr>
                <w:rFonts w:hint="eastAsia" w:ascii="Segoe UI" w:hAnsi="Segoe UI" w:cs="Segoe UI"/>
                <w:color w:val="000000"/>
                <w:sz w:val="23"/>
                <w:szCs w:val="23"/>
                <w:shd w:val="clear" w:color="auto" w:fill="FFFFFF"/>
                <w:lang w:eastAsia="zh-CN"/>
              </w:rPr>
              <w:t>；</w:t>
            </w:r>
            <w:r>
              <w:rPr>
                <w:rFonts w:ascii="Segoe UI" w:hAnsi="Segoe UI" w:cs="Segoe UI"/>
                <w:color w:val="000000"/>
                <w:sz w:val="23"/>
                <w:szCs w:val="23"/>
                <w:shd w:val="clear" w:color="auto" w:fill="FFFFFF"/>
                <w:lang w:eastAsia="zh-CN"/>
              </w:rPr>
              <w:t>中建三局长三角城市发展（苏州）有限公司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0E9640DC">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苏州和信建设咨询有限公司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8065165">
            <w:pPr>
              <w:jc w:val="center"/>
              <w:rPr>
                <w:rFonts w:ascii="Helvetica" w:hAnsi="Helvetica" w:cs="Helvetica"/>
                <w:color w:val="000000"/>
                <w:sz w:val="23"/>
                <w:szCs w:val="23"/>
                <w:shd w:val="clear" w:color="auto" w:fill="FFFFFF"/>
                <w:lang w:eastAsia="zh-CN"/>
              </w:rPr>
            </w:pPr>
          </w:p>
        </w:tc>
      </w:tr>
      <w:tr w14:paraId="67E57D90">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9EFF7">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5</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F3980">
            <w:pPr>
              <w:widowControl/>
              <w:jc w:val="center"/>
              <w:textAlignment w:val="center"/>
              <w:rPr>
                <w:rFonts w:ascii="Segoe UI" w:hAnsi="Segoe UI" w:cs="Segoe UI"/>
                <w:color w:val="000000"/>
                <w:sz w:val="23"/>
                <w:szCs w:val="23"/>
                <w:highlight w:val="yellow"/>
                <w:shd w:val="clear" w:color="auto" w:fill="FFFFFF"/>
                <w:lang w:eastAsia="zh-CN"/>
              </w:rPr>
            </w:pPr>
            <w:r>
              <w:rPr>
                <w:rFonts w:ascii="Segoe UI" w:hAnsi="Segoe UI" w:cs="Segoe UI"/>
                <w:color w:val="000000"/>
                <w:sz w:val="23"/>
                <w:szCs w:val="23"/>
                <w:shd w:val="clear" w:color="auto" w:fill="FFFFFF"/>
                <w:lang w:eastAsia="zh-CN"/>
              </w:rPr>
              <w:t>苏地2022-WG-20号住宅地块工程施工总承包（一标段）</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7399C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39596.91</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3CC1256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苏州市吴中开发区东方大道西侧、汤堡港东侧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6CC565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苏州城投湖西置业有限公司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6EE920B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苏州第一建筑集团有限公司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6C1D1C90">
            <w:pPr>
              <w:widowControl/>
              <w:jc w:val="center"/>
              <w:textAlignment w:val="center"/>
              <w:rPr>
                <w:rFonts w:ascii="Segoe UI" w:hAnsi="Segoe UI" w:cs="Segoe UI"/>
                <w:color w:val="000000"/>
                <w:sz w:val="23"/>
                <w:szCs w:val="23"/>
                <w:shd w:val="clear" w:color="auto" w:fill="FFFFFF"/>
                <w:lang w:eastAsia="zh-CN"/>
              </w:rPr>
            </w:pPr>
            <w:r>
              <w:rPr>
                <w:lang w:eastAsia="zh-CN"/>
              </w:rPr>
              <w:t> </w:t>
            </w:r>
            <w:r>
              <w:rPr>
                <w:rFonts w:ascii="Segoe UI" w:hAnsi="Segoe UI" w:cs="Segoe UI"/>
                <w:color w:val="000000"/>
                <w:sz w:val="23"/>
                <w:szCs w:val="23"/>
                <w:shd w:val="clear" w:color="auto" w:fill="FFFFFF"/>
                <w:lang w:eastAsia="zh-CN"/>
              </w:rPr>
              <w:t>南京旭光建设监理有限公司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995931D">
            <w:pPr>
              <w:jc w:val="center"/>
              <w:rPr>
                <w:rFonts w:ascii="Helvetica" w:hAnsi="Helvetica" w:cs="Helvetica"/>
                <w:color w:val="000000"/>
                <w:sz w:val="23"/>
                <w:szCs w:val="23"/>
                <w:shd w:val="clear" w:color="auto" w:fill="FFFFFF"/>
                <w:lang w:eastAsia="zh-CN"/>
              </w:rPr>
            </w:pPr>
          </w:p>
        </w:tc>
      </w:tr>
      <w:tr w14:paraId="4DA75ABC">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E963">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6</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1867E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苏地2022-WG-20号住宅地块工程施工总承包（二标段）</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F89CE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39294.49</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77B6BF5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苏州吴中经济技术开发区东方大道西侧、汤堡港东侧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7779154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苏州城投湖西置业有限公司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1FCA033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苏州第五建筑集团有限公司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30BA5FD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南京旭光建设监理有限公司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8C430DB">
            <w:pPr>
              <w:jc w:val="center"/>
              <w:rPr>
                <w:rFonts w:ascii="Helvetica" w:hAnsi="Helvetica" w:cs="Helvetica"/>
                <w:color w:val="000000"/>
                <w:sz w:val="23"/>
                <w:szCs w:val="23"/>
                <w:shd w:val="clear" w:color="auto" w:fill="FFFFFF"/>
                <w:lang w:eastAsia="zh-CN"/>
              </w:rPr>
            </w:pPr>
          </w:p>
        </w:tc>
      </w:tr>
      <w:tr w14:paraId="6570798C">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80930">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7</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04B21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雷山路（天鹅荡路-东太湖路）工程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02AB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22997.53</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012F7FF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吴中区太湖新城</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76FA0909">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苏州太湖新城吴中管理委员会（代建单位：苏州吴中滨湖新城工程建设管理有限公司）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240DB4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江苏中元控股集团有限公司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703EFCA7">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苏州城市建设项目管理有限公司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6130233">
            <w:pPr>
              <w:jc w:val="center"/>
              <w:rPr>
                <w:rFonts w:ascii="Helvetica" w:hAnsi="Helvetica" w:cs="Helvetica"/>
                <w:color w:val="000000"/>
                <w:sz w:val="23"/>
                <w:szCs w:val="23"/>
                <w:shd w:val="clear" w:color="auto" w:fill="FFFFFF"/>
                <w:lang w:eastAsia="zh-CN"/>
              </w:rPr>
            </w:pPr>
          </w:p>
        </w:tc>
      </w:tr>
      <w:tr w14:paraId="4A3EDFE2">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424591">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8</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EBE08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7期添可智能基建项目土建工程（年产900万台高端智能生活电器制造中心暨物联网生态链平台建设项目土建工程）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003EB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65100.9</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78074318">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苏州吴中经济开发区吴淞江科技产业园吴淞二路北侧、纵五路西侧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65FA01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添可智能科技有限公司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373CB8C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张家港市建业建筑安装工程有限公司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5A03B07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诚信金泰建设管理（苏州）有限公司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629A47C">
            <w:pPr>
              <w:jc w:val="center"/>
              <w:rPr>
                <w:rFonts w:ascii="Helvetica" w:hAnsi="Helvetica" w:cs="Helvetica"/>
                <w:color w:val="000000"/>
                <w:sz w:val="23"/>
                <w:szCs w:val="23"/>
                <w:shd w:val="clear" w:color="auto" w:fill="FFFFFF"/>
                <w:lang w:eastAsia="zh-CN"/>
              </w:rPr>
            </w:pPr>
          </w:p>
        </w:tc>
      </w:tr>
      <w:tr w14:paraId="797BEEE3">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8C8ED">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9</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8B46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苏州新金田机电技术有限公司厂房翻建项目施工总承包</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BC050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33300.22</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24815CE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苏州市吴中区太湖街道天鹅荡路22号</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A823A6F">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苏州新金田机电技术有限公司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CA2FB3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江苏吴中建设集团有限公司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39FDDEC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苏州和信建设咨询有限公司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48C8A2D">
            <w:pPr>
              <w:jc w:val="center"/>
              <w:rPr>
                <w:rFonts w:ascii="Helvetica" w:hAnsi="Helvetica" w:cs="Helvetica"/>
                <w:color w:val="000000"/>
                <w:sz w:val="23"/>
                <w:szCs w:val="23"/>
                <w:shd w:val="clear" w:color="auto" w:fill="FFFFFF"/>
                <w:lang w:eastAsia="zh-CN"/>
              </w:rPr>
            </w:pPr>
          </w:p>
        </w:tc>
      </w:tr>
      <w:tr w14:paraId="683B473E">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F5230E">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10</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CD929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吴中区2023下半年零星污水管网新建工程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038893">
            <w:pPr>
              <w:widowControl/>
              <w:jc w:val="center"/>
              <w:textAlignment w:val="center"/>
              <w:rPr>
                <w:rFonts w:ascii="Segoe UI" w:hAnsi="Segoe UI" w:cs="Segoe UI"/>
                <w:color w:val="000000"/>
                <w:sz w:val="23"/>
                <w:szCs w:val="23"/>
                <w:shd w:val="clear" w:color="auto" w:fill="FFFFFF"/>
                <w:lang w:eastAsia="zh-CN"/>
              </w:rPr>
            </w:pPr>
            <w:r>
              <w:rPr>
                <w:rFonts w:hint="eastAsia" w:ascii="Segoe UI" w:hAnsi="Segoe UI" w:cs="Segoe UI"/>
                <w:color w:val="000000"/>
                <w:sz w:val="23"/>
                <w:szCs w:val="23"/>
                <w:shd w:val="clear" w:color="auto" w:fill="FFFFFF"/>
                <w:lang w:eastAsia="zh-CN"/>
              </w:rPr>
              <w:t>5</w:t>
            </w:r>
            <w:r>
              <w:rPr>
                <w:rFonts w:ascii="Segoe UI" w:hAnsi="Segoe UI" w:cs="Segoe UI"/>
                <w:color w:val="000000"/>
                <w:sz w:val="23"/>
                <w:szCs w:val="23"/>
                <w:shd w:val="clear" w:color="auto" w:fill="FFFFFF"/>
                <w:lang w:eastAsia="zh-CN"/>
              </w:rPr>
              <w:t>000</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57755E6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苏州市吴中区宝通路、繁丰路、天鹅荡路、友翔路、尹中路</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40E6895C">
            <w:pPr>
              <w:widowControl/>
              <w:jc w:val="center"/>
              <w:textAlignment w:val="center"/>
              <w:rPr>
                <w:lang w:eastAsia="zh-CN"/>
              </w:rPr>
            </w:pPr>
            <w:r>
              <w:rPr>
                <w:rFonts w:ascii="Segoe UI" w:hAnsi="Segoe UI" w:cs="Segoe UI"/>
                <w:color w:val="000000"/>
                <w:sz w:val="23"/>
                <w:szCs w:val="23"/>
                <w:shd w:val="clear" w:color="auto" w:fill="FFFFFF"/>
                <w:lang w:eastAsia="zh-CN"/>
              </w:rPr>
              <w:t>苏州吴中水务发展集团有限公司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F323A48">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苏州市宏益市政工程有限公司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1E526C8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中衡设计集团工程咨询有限公司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5362A2F">
            <w:pPr>
              <w:jc w:val="center"/>
              <w:rPr>
                <w:rFonts w:ascii="Helvetica" w:hAnsi="Helvetica" w:cs="Helvetica"/>
                <w:color w:val="000000"/>
                <w:sz w:val="23"/>
                <w:szCs w:val="23"/>
                <w:shd w:val="clear" w:color="auto" w:fill="FFFFFF"/>
                <w:lang w:eastAsia="zh-CN"/>
              </w:rPr>
            </w:pPr>
          </w:p>
        </w:tc>
      </w:tr>
      <w:tr w14:paraId="32C4165E">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F32A1">
            <w:pPr>
              <w:widowControl/>
              <w:jc w:val="center"/>
              <w:textAlignment w:val="center"/>
              <w:rPr>
                <w:rFonts w:ascii="宋体" w:hAnsi="宋体" w:cs="宋体"/>
                <w:color w:val="000000"/>
                <w:szCs w:val="21"/>
                <w:lang w:eastAsia="zh-CN"/>
              </w:rPr>
            </w:pPr>
            <w:bookmarkStart w:id="0" w:name="_Hlk183683162"/>
            <w:r>
              <w:rPr>
                <w:rFonts w:ascii="宋体" w:hAnsi="宋体" w:cs="宋体"/>
                <w:color w:val="000000"/>
                <w:szCs w:val="21"/>
                <w:lang w:eastAsia="zh-CN"/>
              </w:rPr>
              <w:t>11</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9C353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太湖国际研发社区项目施工总承包一标段</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3DF0D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13809.8</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2C61E58F">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度假区孙武路南侧、渔帆路东侧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998F5A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苏州太湖香山置地发展有限公司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1635D42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苏州市吴中区东吴建筑有限责任公司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7CF525F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苏州和信建设咨询有限公司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90E3013">
            <w:pPr>
              <w:jc w:val="center"/>
              <w:rPr>
                <w:rFonts w:ascii="Helvetica" w:hAnsi="Helvetica" w:cs="Helvetica"/>
                <w:color w:val="000000"/>
                <w:sz w:val="23"/>
                <w:szCs w:val="23"/>
                <w:shd w:val="clear" w:color="auto" w:fill="FFFFFF"/>
                <w:lang w:eastAsia="zh-CN"/>
              </w:rPr>
            </w:pPr>
          </w:p>
        </w:tc>
      </w:tr>
      <w:tr w14:paraId="1AC7E9A4">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2C559">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1</w:t>
            </w:r>
            <w:r>
              <w:rPr>
                <w:rFonts w:ascii="宋体" w:hAnsi="宋体" w:cs="宋体"/>
                <w:color w:val="000000"/>
                <w:szCs w:val="21"/>
                <w:lang w:eastAsia="zh-CN"/>
              </w:rPr>
              <w:t>2</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9AE0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太湖国际研发社区项目施工总承包二标段</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65A79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20714.7</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30B413B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度假区孙武路南侧，渔帆路东侧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F77D30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苏州太湖香山置地发展有限公司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23C49D5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苏州百明建设有限公司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17229B6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苏州建龙工程建设咨询有限公司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E0C9B1C">
            <w:pPr>
              <w:jc w:val="center"/>
              <w:rPr>
                <w:rFonts w:ascii="Helvetica" w:hAnsi="Helvetica" w:cs="Helvetica"/>
                <w:color w:val="000000"/>
                <w:sz w:val="23"/>
                <w:szCs w:val="23"/>
                <w:shd w:val="clear" w:color="auto" w:fill="FFFFFF"/>
                <w:lang w:eastAsia="zh-CN"/>
              </w:rPr>
            </w:pPr>
          </w:p>
        </w:tc>
      </w:tr>
      <w:tr w14:paraId="41E39BF6">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60E1F">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13</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01A0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金庭水质净化厂扩建工程施工总承包</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716D3A">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15456</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6D82347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吴中区金庭镇林屋路与双庆路交叉口西北侧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1BE7EE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苏州吴中水务发展集团有限公司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3586EF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江苏中元控股集团有限公司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5717E41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苏州建龙工程建设咨询有限公司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084D6C2F">
            <w:pPr>
              <w:jc w:val="center"/>
              <w:rPr>
                <w:rFonts w:ascii="Helvetica" w:hAnsi="Helvetica" w:cs="Helvetica"/>
                <w:color w:val="000000"/>
                <w:sz w:val="23"/>
                <w:szCs w:val="23"/>
                <w:shd w:val="clear" w:color="auto" w:fill="FFFFFF"/>
                <w:lang w:eastAsia="zh-CN"/>
              </w:rPr>
            </w:pPr>
          </w:p>
        </w:tc>
      </w:tr>
      <w:tr w14:paraId="24AF8A15">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7CCD3">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14</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00A3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邵辉路东段工程（槐香街-邵昂路）</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5D288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12623</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543EEF9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苏州市吴中区城南街道西起槐香街，东至邵昂路</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239BD77">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苏州市吴中建业发展有限公司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328120B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苏州市宏益市政工程有限公司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786EF36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苏州和信建设咨询有限公司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FD49771">
            <w:pPr>
              <w:jc w:val="center"/>
              <w:rPr>
                <w:rFonts w:ascii="Helvetica" w:hAnsi="Helvetica" w:cs="Helvetica"/>
                <w:color w:val="000000"/>
                <w:sz w:val="23"/>
                <w:szCs w:val="23"/>
                <w:shd w:val="clear" w:color="auto" w:fill="FFFFFF"/>
                <w:lang w:eastAsia="zh-CN"/>
              </w:rPr>
            </w:pPr>
          </w:p>
        </w:tc>
      </w:tr>
      <w:tr w14:paraId="0D429A5D">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9A6F5A">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15</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52E73C">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邵辉路西段工程(友新快速路-槐香街)施工</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462155">
            <w:pPr>
              <w:widowControl/>
              <w:jc w:val="center"/>
              <w:textAlignment w:val="center"/>
              <w:rPr>
                <w:rFonts w:ascii="Segoe UI" w:hAnsi="Segoe UI" w:cs="Segoe UI"/>
                <w:color w:val="000000"/>
                <w:sz w:val="23"/>
                <w:szCs w:val="23"/>
                <w:shd w:val="clear" w:color="auto" w:fill="FFFFFF"/>
                <w:lang w:eastAsia="zh-CN"/>
              </w:rPr>
            </w:pPr>
            <w:r>
              <w:rPr>
                <w:rFonts w:hint="eastAsia" w:ascii="Segoe UI" w:hAnsi="Segoe UI" w:cs="Segoe UI"/>
                <w:color w:val="000000"/>
                <w:sz w:val="23"/>
                <w:szCs w:val="23"/>
                <w:shd w:val="clear" w:color="auto" w:fill="FFFFFF"/>
                <w:lang w:eastAsia="zh-CN"/>
              </w:rPr>
              <w:t>1</w:t>
            </w:r>
            <w:r>
              <w:rPr>
                <w:rFonts w:ascii="Segoe UI" w:hAnsi="Segoe UI" w:cs="Segoe UI"/>
                <w:color w:val="000000"/>
                <w:sz w:val="23"/>
                <w:szCs w:val="23"/>
                <w:shd w:val="clear" w:color="auto" w:fill="FFFFFF"/>
                <w:lang w:eastAsia="zh-CN"/>
              </w:rPr>
              <w:t>7358</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289A70F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东起槐香街、西至友新路辅道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671EBA1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苏州市吴中建业发展有限公司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2D65D5E7">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苏州市顺发市政景观建设有限公司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74A1602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江苏英伟工程管理有限公司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13B22B5">
            <w:pPr>
              <w:jc w:val="center"/>
              <w:rPr>
                <w:rFonts w:ascii="Helvetica" w:hAnsi="Helvetica" w:cs="Helvetica"/>
                <w:color w:val="000000"/>
                <w:sz w:val="23"/>
                <w:szCs w:val="23"/>
                <w:shd w:val="clear" w:color="auto" w:fill="FFFFFF"/>
                <w:lang w:eastAsia="zh-CN"/>
              </w:rPr>
            </w:pPr>
          </w:p>
        </w:tc>
      </w:tr>
      <w:tr w14:paraId="0B3D1FAF">
        <w:tblPrEx>
          <w:tblCellMar>
            <w:top w:w="0" w:type="dxa"/>
            <w:left w:w="108" w:type="dxa"/>
            <w:bottom w:w="0" w:type="dxa"/>
            <w:right w:w="108" w:type="dxa"/>
          </w:tblCellMar>
        </w:tblPrEx>
        <w:trPr>
          <w:trHeight w:val="1125"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0041D">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16</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24A48">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苏地2011-B-55号A地块二期项目施工总承包</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92FF7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49323.68</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26FC251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苏州市太湖度假区孙武路2013号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4D68E29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苏州熙和实业有限公司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A077E44">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南通新华建筑集团有限公司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317C6797">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苏州市晨阳工程监理咨询有限公司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1F905A0E">
            <w:pPr>
              <w:jc w:val="center"/>
              <w:rPr>
                <w:rFonts w:ascii="Helvetica" w:hAnsi="Helvetica" w:cs="Helvetica"/>
                <w:color w:val="000000"/>
                <w:sz w:val="23"/>
                <w:szCs w:val="23"/>
                <w:shd w:val="clear" w:color="auto" w:fill="FFFFFF"/>
                <w:lang w:eastAsia="zh-CN"/>
              </w:rPr>
            </w:pPr>
          </w:p>
        </w:tc>
      </w:tr>
      <w:tr w14:paraId="45CDF51C">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3A420E">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1</w:t>
            </w:r>
            <w:r>
              <w:rPr>
                <w:rFonts w:ascii="宋体" w:hAnsi="宋体" w:cs="宋体"/>
                <w:color w:val="000000"/>
                <w:szCs w:val="21"/>
                <w:lang w:eastAsia="zh-CN"/>
              </w:rPr>
              <w:t>7</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C673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文溪花园四期二区项目</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DF73B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81501.79</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3B16484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苏州市吴中区越溪街道文溪路南侧、壁造港两侧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DC12EF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苏州天鸿伟业置地有限公司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52C5D2A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通州建总集团有限公司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214AF58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苏州城市建设项目管理有限公司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B372D11">
            <w:pPr>
              <w:jc w:val="center"/>
              <w:rPr>
                <w:rFonts w:ascii="Helvetica" w:hAnsi="Helvetica" w:cs="Helvetica"/>
                <w:color w:val="000000"/>
                <w:sz w:val="23"/>
                <w:szCs w:val="23"/>
                <w:shd w:val="clear" w:color="auto" w:fill="FFFFFF"/>
                <w:lang w:eastAsia="zh-CN"/>
              </w:rPr>
            </w:pPr>
          </w:p>
        </w:tc>
      </w:tr>
      <w:tr w14:paraId="70E79E71">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88BCA6">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1</w:t>
            </w:r>
            <w:r>
              <w:rPr>
                <w:rFonts w:ascii="宋体" w:hAnsi="宋体" w:cs="宋体"/>
                <w:color w:val="000000"/>
                <w:szCs w:val="21"/>
                <w:lang w:eastAsia="zh-CN"/>
              </w:rPr>
              <w:t>8</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9A08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生物基因工程药物研发及生产基地项目（生物医药产业园五期）-施工</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4C3FC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308559.47</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79D527B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苏州市吴中经济开发区郭巷街道纬一路南侧，经四路西侧，纬二路北侧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5DA59C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苏州东吴科技产业投资发展有限公司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D1B338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苏州嘉盛建设工程有限公司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0A2F9E9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苏州中润建设管理咨询有限公司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8D2FACA">
            <w:pPr>
              <w:jc w:val="center"/>
              <w:rPr>
                <w:rFonts w:ascii="Helvetica" w:hAnsi="Helvetica" w:cs="Helvetica"/>
                <w:color w:val="000000"/>
                <w:sz w:val="23"/>
                <w:szCs w:val="23"/>
                <w:shd w:val="clear" w:color="auto" w:fill="FFFFFF"/>
                <w:lang w:eastAsia="zh-CN"/>
              </w:rPr>
            </w:pPr>
          </w:p>
        </w:tc>
      </w:tr>
      <w:tr w14:paraId="7E54A460">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5CE82">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19</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D50E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苏州吴中生物医药产业发展有限公司一期商业配套项目（苏地2023-WG-11号地块）</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EC36E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19822</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6D3B0A0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苏州市吴中经开区郭巷街道纬五路北侧，经三路东侧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4DA0B9BF">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苏州吴中生物医药产业发展有限公司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637F6D1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中国建筑第二工程局有限公司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36A23740">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苏州现代建设咨询管理有限公司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20F1D887">
            <w:pPr>
              <w:jc w:val="center"/>
              <w:rPr>
                <w:rFonts w:ascii="Helvetica" w:hAnsi="Helvetica" w:cs="Helvetica"/>
                <w:color w:val="000000"/>
                <w:sz w:val="23"/>
                <w:szCs w:val="23"/>
                <w:shd w:val="clear" w:color="auto" w:fill="FFFFFF"/>
                <w:lang w:eastAsia="zh-CN"/>
              </w:rPr>
            </w:pPr>
          </w:p>
        </w:tc>
      </w:tr>
      <w:tr w14:paraId="64E12D40">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605FE">
            <w:pPr>
              <w:widowControl/>
              <w:jc w:val="center"/>
              <w:textAlignment w:val="center"/>
              <w:rPr>
                <w:rFonts w:ascii="宋体" w:hAnsi="宋体" w:cs="宋体"/>
                <w:color w:val="000000"/>
                <w:szCs w:val="21"/>
                <w:lang w:eastAsia="zh-CN"/>
              </w:rPr>
            </w:pPr>
            <w:r>
              <w:rPr>
                <w:rFonts w:ascii="宋体" w:hAnsi="宋体" w:cs="宋体"/>
                <w:color w:val="000000"/>
                <w:szCs w:val="21"/>
                <w:lang w:eastAsia="zh-CN"/>
              </w:rPr>
              <w:t>20</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CCCA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疫苗产业研发及制造基地项目（生物医药产业园六期）-施工</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B9E6E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78266.67</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6796467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苏州吴中经济开发区郭巷街道尹山湖路东侧、纬一路南侧、纬二路北侧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3ACF5BC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苏州东吴科技产业投资发展有限公司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3D01477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苏州嘉盛建设工程有限公司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1162E35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中诚智信工程咨询集团股份有限公司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D617374">
            <w:pPr>
              <w:jc w:val="center"/>
              <w:rPr>
                <w:rFonts w:ascii="Helvetica" w:hAnsi="Helvetica" w:cs="Helvetica"/>
                <w:color w:val="000000"/>
                <w:sz w:val="23"/>
                <w:szCs w:val="23"/>
                <w:shd w:val="clear" w:color="auto" w:fill="FFFFFF"/>
                <w:lang w:eastAsia="zh-CN"/>
              </w:rPr>
            </w:pPr>
          </w:p>
        </w:tc>
      </w:tr>
      <w:tr w14:paraId="4253A8CF">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A26625">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1</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349A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城南众联科技产业园项目施工</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2B497">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13889.5</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0BDB8408">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吴中经济技术开发区城南街道盛南路南侧、文溪路北侧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6B2BF456">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苏州城南众联科技产业园有限公司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2AADFC1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苏州市吴中区东吴建筑有限责任公司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2CFEE12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苏州市群益工程顾问有限责任公司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47AA1D8">
            <w:pPr>
              <w:jc w:val="center"/>
              <w:rPr>
                <w:rFonts w:ascii="Helvetica" w:hAnsi="Helvetica" w:cs="Helvetica"/>
                <w:color w:val="000000"/>
                <w:sz w:val="23"/>
                <w:szCs w:val="23"/>
                <w:shd w:val="clear" w:color="auto" w:fill="FFFFFF"/>
                <w:lang w:eastAsia="zh-CN"/>
              </w:rPr>
            </w:pPr>
          </w:p>
        </w:tc>
      </w:tr>
      <w:tr w14:paraId="6B5701D3">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00C56">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2</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BAEB8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苏州太湖国家旅游度假区舟山实验小学改扩建项目施工总承包</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B85DFB">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35053.08</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6B4B984C">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度假区香山街道北塘路8号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1E49F31">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苏州太湖国家旅游度假区舟山实验小学（集中建设单位：苏州吴中城投置业有限公司）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6CAF134E">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苏州市吴中区东吴建筑有限责任公司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520EFF0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苏州城市建设项目管理有限公司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6F86E2F0">
            <w:pPr>
              <w:jc w:val="center"/>
              <w:rPr>
                <w:rFonts w:ascii="Helvetica" w:hAnsi="Helvetica" w:cs="Helvetica"/>
                <w:color w:val="000000"/>
                <w:sz w:val="23"/>
                <w:szCs w:val="23"/>
                <w:shd w:val="clear" w:color="auto" w:fill="FFFFFF"/>
                <w:lang w:eastAsia="zh-CN"/>
              </w:rPr>
            </w:pPr>
          </w:p>
        </w:tc>
      </w:tr>
      <w:tr w14:paraId="0F6D9BD6">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85A45">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3</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9FE62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数字经济终端产品研发制造基地项目研发办公楼提升工程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A878C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31267.4</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4A74AA74">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太湖新城塔韵路东侧、禹贡路南侧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5841E772">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苏州吴中滨湖新城科技发展有限公司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34EBFE5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苏州市名人建筑装饰工程有限公司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020F42CA">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江苏天眷建设集团有限公司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50E6CBA">
            <w:pPr>
              <w:jc w:val="center"/>
              <w:rPr>
                <w:rFonts w:ascii="Helvetica" w:hAnsi="Helvetica" w:cs="Helvetica"/>
                <w:color w:val="000000"/>
                <w:sz w:val="23"/>
                <w:szCs w:val="23"/>
                <w:shd w:val="clear" w:color="auto" w:fill="FFFFFF"/>
                <w:lang w:eastAsia="zh-CN"/>
              </w:rPr>
            </w:pPr>
          </w:p>
        </w:tc>
      </w:tr>
      <w:tr w14:paraId="2B7D7C66">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8B045D">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4</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A0E9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斜港东路和汤堡连接桥施工</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CEFF17">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9000</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5DEED74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苏州市吴中区斜港东路:西起规划墅浦路，东至东方大道西侧，汤堡连接桥:西起规划墅浦路，东至规划住宅小区</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33F0A59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苏州市吴中建业发展有限公司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25FC04F6">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苏州凌云建设有限公司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28A0AFAC">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苏州市晨阳工程监理咨询有限公司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AB3F1E7">
            <w:pPr>
              <w:jc w:val="center"/>
              <w:rPr>
                <w:rFonts w:ascii="Helvetica" w:hAnsi="Helvetica" w:cs="Helvetica"/>
                <w:color w:val="000000"/>
                <w:sz w:val="23"/>
                <w:szCs w:val="23"/>
                <w:shd w:val="clear" w:color="auto" w:fill="FFFFFF"/>
                <w:lang w:eastAsia="zh-CN"/>
              </w:rPr>
            </w:pPr>
          </w:p>
        </w:tc>
      </w:tr>
      <w:tr w14:paraId="57C5509A">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A327A3">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5</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4D677">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太湖近零碳环保装备产业园基地项目施工总承包一标段</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0A60F">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66000</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12A0049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苏州吴中区光福镇龙山南路西侧、田舍东路北侧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871CEE5">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苏州绿谷零碳环保装备制造有限公司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6479089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江苏泽丰建设集团有限公司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3B23A09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苏州建筑工程监理有限公司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5539E51F">
            <w:pPr>
              <w:jc w:val="center"/>
              <w:rPr>
                <w:rFonts w:ascii="Helvetica" w:hAnsi="Helvetica" w:cs="Helvetica"/>
                <w:color w:val="000000"/>
                <w:sz w:val="23"/>
                <w:szCs w:val="23"/>
                <w:shd w:val="clear" w:color="auto" w:fill="FFFFFF"/>
                <w:lang w:eastAsia="zh-CN"/>
              </w:rPr>
            </w:pPr>
          </w:p>
        </w:tc>
      </w:tr>
      <w:tr w14:paraId="642B24B5">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A61AB">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6</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CD4249">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龚塘路改扩建工程</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C5130">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13200</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00E0280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苏州市吴中区甪直镇北起规划淞港路交叉口、南接现状甪直大道机动车旁</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637D7BF">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苏州市甪直东方置业有限公司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727072ED">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苏州市宏益市政工程有限公司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20CDB9F2">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苏州市路达工程监理咨询有限公司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AC3C3BA">
            <w:pPr>
              <w:jc w:val="center"/>
              <w:rPr>
                <w:rFonts w:ascii="Helvetica" w:hAnsi="Helvetica" w:cs="Helvetica"/>
                <w:color w:val="000000"/>
                <w:sz w:val="23"/>
                <w:szCs w:val="23"/>
                <w:shd w:val="clear" w:color="auto" w:fill="FFFFFF"/>
                <w:lang w:eastAsia="zh-CN"/>
              </w:rPr>
            </w:pPr>
          </w:p>
        </w:tc>
      </w:tr>
      <w:tr w14:paraId="0939DD78">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D722">
            <w:pPr>
              <w:widowControl/>
              <w:jc w:val="center"/>
              <w:textAlignment w:val="center"/>
              <w:rPr>
                <w:rFonts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7</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0043C">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苏州双祺自动化设备股份有限公司双祺智能装卸机器人研发及生产项目</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0CFAC8">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rPr>
              <w:t>30000.5</w:t>
            </w: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02265671">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苏州市吴中区临湖镇许家港路北侧 </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07387063">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苏州双祺自动化设备股份有限公司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5DA7F144">
            <w:pPr>
              <w:widowControl/>
              <w:jc w:val="center"/>
              <w:textAlignment w:val="center"/>
              <w:rPr>
                <w:rFonts w:ascii="Segoe UI" w:hAnsi="Segoe UI" w:cs="Segoe UI"/>
                <w:color w:val="000000"/>
                <w:sz w:val="23"/>
                <w:szCs w:val="23"/>
                <w:shd w:val="clear" w:color="auto" w:fill="FFFFFF"/>
                <w:lang w:eastAsia="zh-CN"/>
              </w:rPr>
            </w:pPr>
            <w:r>
              <w:rPr>
                <w:rStyle w:val="15"/>
                <w:rFonts w:ascii="Segoe UI" w:hAnsi="Segoe UI" w:cs="Segoe UI"/>
                <w:color w:val="000000"/>
                <w:sz w:val="23"/>
                <w:szCs w:val="23"/>
                <w:shd w:val="clear" w:color="auto" w:fill="FFFFFF"/>
                <w:lang w:eastAsia="zh-CN"/>
              </w:rPr>
              <w:t> </w:t>
            </w:r>
            <w:r>
              <w:rPr>
                <w:rFonts w:ascii="Segoe UI" w:hAnsi="Segoe UI" w:cs="Segoe UI"/>
                <w:color w:val="000000"/>
                <w:sz w:val="23"/>
                <w:szCs w:val="23"/>
                <w:shd w:val="clear" w:color="auto" w:fill="FFFFFF"/>
                <w:lang w:eastAsia="zh-CN"/>
              </w:rPr>
              <w:t>苏州建筑工程集团有限公司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47765EBA">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江苏正建工程管理咨询有限公司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3122E836">
            <w:pPr>
              <w:jc w:val="center"/>
              <w:rPr>
                <w:rFonts w:ascii="Helvetica" w:hAnsi="Helvetica" w:cs="Helvetica"/>
                <w:color w:val="000000"/>
                <w:sz w:val="23"/>
                <w:szCs w:val="23"/>
                <w:shd w:val="clear" w:color="auto" w:fill="FFFFFF"/>
                <w:lang w:eastAsia="zh-CN"/>
              </w:rPr>
            </w:pPr>
          </w:p>
        </w:tc>
      </w:tr>
      <w:tr w14:paraId="313283B0">
        <w:tblPrEx>
          <w:tblCellMar>
            <w:top w:w="0" w:type="dxa"/>
            <w:left w:w="108" w:type="dxa"/>
            <w:bottom w:w="0" w:type="dxa"/>
            <w:right w:w="108" w:type="dxa"/>
          </w:tblCellMar>
        </w:tblPrEx>
        <w:trPr>
          <w:trHeight w:val="702" w:hRule="atLeast"/>
        </w:trPr>
        <w:tc>
          <w:tcPr>
            <w:tcW w:w="61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EC41">
            <w:pPr>
              <w:widowControl/>
              <w:jc w:val="center"/>
              <w:textAlignment w:val="center"/>
              <w:rPr>
                <w:rFonts w:hint="eastAsia" w:ascii="宋体" w:hAnsi="宋体" w:cs="宋体"/>
                <w:color w:val="000000"/>
                <w:szCs w:val="21"/>
                <w:lang w:eastAsia="zh-CN"/>
              </w:rPr>
            </w:pPr>
            <w:r>
              <w:rPr>
                <w:rFonts w:hint="eastAsia" w:ascii="宋体" w:hAnsi="宋体" w:cs="宋体"/>
                <w:color w:val="000000"/>
                <w:szCs w:val="21"/>
                <w:lang w:eastAsia="zh-CN"/>
              </w:rPr>
              <w:t>2</w:t>
            </w:r>
            <w:r>
              <w:rPr>
                <w:rFonts w:ascii="宋体" w:hAnsi="宋体" w:cs="宋体"/>
                <w:color w:val="000000"/>
                <w:szCs w:val="21"/>
                <w:lang w:eastAsia="zh-CN"/>
              </w:rPr>
              <w:t>8</w:t>
            </w:r>
          </w:p>
        </w:tc>
        <w:tc>
          <w:tcPr>
            <w:tcW w:w="27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2150C">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苏州东新枫合科技发展有限公司新建标准厂房项目工程总承包（EPC）</w:t>
            </w:r>
          </w:p>
        </w:tc>
        <w:tc>
          <w:tcPr>
            <w:tcW w:w="125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E008C4">
            <w:pPr>
              <w:widowControl/>
              <w:jc w:val="center"/>
              <w:textAlignment w:val="center"/>
              <w:rPr>
                <w:rFonts w:ascii="Segoe UI" w:hAnsi="Segoe UI" w:cs="Segoe UI"/>
                <w:color w:val="000000"/>
                <w:sz w:val="23"/>
                <w:szCs w:val="23"/>
                <w:shd w:val="clear" w:color="auto" w:fill="FFFFFF"/>
                <w:lang w:eastAsia="zh-CN"/>
              </w:rPr>
            </w:pPr>
          </w:p>
        </w:tc>
        <w:tc>
          <w:tcPr>
            <w:tcW w:w="2550" w:type="dxa"/>
            <w:tcBorders>
              <w:top w:val="single" w:color="000000" w:sz="4" w:space="0"/>
              <w:left w:val="single" w:color="000000" w:sz="4" w:space="0"/>
              <w:bottom w:val="single" w:color="000000" w:sz="4" w:space="0"/>
              <w:right w:val="single" w:color="000000" w:sz="4" w:space="0"/>
            </w:tcBorders>
            <w:noWrap/>
            <w:vAlign w:val="center"/>
          </w:tcPr>
          <w:p w14:paraId="01392D06">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苏州市吴中区木渎镇千福路西侧、姑苏路北侧</w:t>
            </w:r>
          </w:p>
        </w:tc>
        <w:tc>
          <w:tcPr>
            <w:tcW w:w="2471" w:type="dxa"/>
            <w:tcBorders>
              <w:top w:val="single" w:color="000000" w:sz="4" w:space="0"/>
              <w:left w:val="single" w:color="000000" w:sz="4" w:space="0"/>
              <w:bottom w:val="single" w:color="000000" w:sz="4" w:space="0"/>
              <w:right w:val="single" w:color="000000" w:sz="4" w:space="0"/>
            </w:tcBorders>
            <w:noWrap/>
            <w:vAlign w:val="center"/>
          </w:tcPr>
          <w:p w14:paraId="1638EC9F">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苏州东新枫合科技发展有限公司</w:t>
            </w:r>
          </w:p>
        </w:tc>
        <w:tc>
          <w:tcPr>
            <w:tcW w:w="2552" w:type="dxa"/>
            <w:tcBorders>
              <w:top w:val="single" w:color="000000" w:sz="4" w:space="0"/>
              <w:left w:val="single" w:color="000000" w:sz="4" w:space="0"/>
              <w:bottom w:val="single" w:color="000000" w:sz="4" w:space="0"/>
              <w:right w:val="single" w:color="000000" w:sz="4" w:space="0"/>
            </w:tcBorders>
            <w:noWrap/>
            <w:vAlign w:val="center"/>
          </w:tcPr>
          <w:p w14:paraId="007C5A37">
            <w:pPr>
              <w:widowControl/>
              <w:jc w:val="center"/>
              <w:textAlignment w:val="center"/>
              <w:rPr>
                <w:rStyle w:val="15"/>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中国建筑第六工程局有限公司</w:t>
            </w:r>
          </w:p>
        </w:tc>
        <w:tc>
          <w:tcPr>
            <w:tcW w:w="2410" w:type="dxa"/>
            <w:tcBorders>
              <w:top w:val="single" w:color="000000" w:sz="4" w:space="0"/>
              <w:left w:val="single" w:color="000000" w:sz="4" w:space="0"/>
              <w:bottom w:val="single" w:color="000000" w:sz="4" w:space="0"/>
              <w:right w:val="single" w:color="000000" w:sz="4" w:space="0"/>
            </w:tcBorders>
            <w:noWrap/>
            <w:vAlign w:val="center"/>
          </w:tcPr>
          <w:p w14:paraId="38D57B0F">
            <w:pPr>
              <w:widowControl/>
              <w:jc w:val="center"/>
              <w:textAlignment w:val="center"/>
              <w:rPr>
                <w:rFonts w:ascii="Segoe UI" w:hAnsi="Segoe UI" w:cs="Segoe UI"/>
                <w:color w:val="000000"/>
                <w:sz w:val="23"/>
                <w:szCs w:val="23"/>
                <w:shd w:val="clear" w:color="auto" w:fill="FFFFFF"/>
                <w:lang w:eastAsia="zh-CN"/>
              </w:rPr>
            </w:pPr>
            <w:r>
              <w:rPr>
                <w:rFonts w:ascii="Segoe UI" w:hAnsi="Segoe UI" w:cs="Segoe UI"/>
                <w:color w:val="000000"/>
                <w:sz w:val="23"/>
                <w:szCs w:val="23"/>
                <w:shd w:val="clear" w:color="auto" w:fill="FFFFFF"/>
                <w:lang w:eastAsia="zh-CN"/>
              </w:rPr>
              <w:t>中诚智信工程咨询集团股份有限公司</w:t>
            </w:r>
          </w:p>
        </w:tc>
        <w:tc>
          <w:tcPr>
            <w:tcW w:w="708" w:type="dxa"/>
            <w:tcBorders>
              <w:top w:val="single" w:color="000000" w:sz="4" w:space="0"/>
              <w:left w:val="single" w:color="000000" w:sz="4" w:space="0"/>
              <w:bottom w:val="single" w:color="000000" w:sz="4" w:space="0"/>
              <w:right w:val="single" w:color="000000" w:sz="4" w:space="0"/>
            </w:tcBorders>
            <w:noWrap/>
            <w:vAlign w:val="center"/>
          </w:tcPr>
          <w:p w14:paraId="7D04BCEB">
            <w:pPr>
              <w:jc w:val="center"/>
              <w:rPr>
                <w:rFonts w:ascii="Helvetica" w:hAnsi="Helvetica" w:cs="Helvetica"/>
                <w:color w:val="000000"/>
                <w:sz w:val="23"/>
                <w:szCs w:val="23"/>
                <w:shd w:val="clear" w:color="auto" w:fill="FFFFFF"/>
                <w:lang w:eastAsia="zh-CN"/>
              </w:rPr>
            </w:pPr>
          </w:p>
        </w:tc>
      </w:tr>
      <w:bookmarkEnd w:id="0"/>
    </w:tbl>
    <w:p w14:paraId="4332662C">
      <w:pPr>
        <w:rPr>
          <w:rFonts w:ascii="Helvetica" w:hAnsi="Helvetica" w:cs="Helvetica"/>
          <w:color w:val="000000"/>
          <w:sz w:val="23"/>
          <w:szCs w:val="23"/>
          <w:shd w:val="clear" w:color="auto" w:fill="FFFFFF"/>
          <w:lang w:eastAsia="zh-CN"/>
        </w:rPr>
      </w:pPr>
    </w:p>
    <w:sectPr>
      <w:pgSz w:w="16840" w:h="11900" w:orient="landscape"/>
      <w:pgMar w:top="1100" w:right="540" w:bottom="280" w:left="420" w:header="720" w:footer="720" w:gutter="0"/>
      <w:pgNumType w:fmt="numberInDash"/>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书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Helvetica">
    <w:panose1 w:val="020B0504020202030204"/>
    <w:charset w:val="00"/>
    <w:family w:val="swiss"/>
    <w:pitch w:val="default"/>
    <w:sig w:usb0="00000007" w:usb1="00000000"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22785109"/>
      <w:docPartObj>
        <w:docPartGallery w:val="autotext"/>
      </w:docPartObj>
    </w:sdtPr>
    <w:sdtEndPr>
      <w:rPr>
        <w:rFonts w:asciiTheme="minorEastAsia" w:hAnsiTheme="minorEastAsia"/>
        <w:sz w:val="28"/>
        <w:szCs w:val="28"/>
      </w:rPr>
    </w:sdtEndPr>
    <w:sdtContent>
      <w:p w14:paraId="6A4A6EA0">
        <w:pPr>
          <w:pStyle w:val="4"/>
          <w:rPr>
            <w:lang w:eastAsia="zh-CN"/>
          </w:rPr>
        </w:pPr>
      </w:p>
      <w:p w14:paraId="3E19880A">
        <w:pPr>
          <w:pStyle w:val="4"/>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eastAsia="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14:paraId="760A2750">
    <w:pPr>
      <w:pStyle w:val="4"/>
      <w:rPr>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71375467"/>
      <w:docPartObj>
        <w:docPartGallery w:val="autotext"/>
      </w:docPartObj>
    </w:sdtPr>
    <w:sdtEndPr>
      <w:rPr>
        <w:rFonts w:asciiTheme="majorEastAsia" w:hAnsiTheme="majorEastAsia" w:eastAsiaTheme="majorEastAsia"/>
        <w:sz w:val="28"/>
        <w:szCs w:val="28"/>
      </w:rPr>
    </w:sdtEndPr>
    <w:sdtContent>
      <w:p w14:paraId="3A92206B">
        <w:pPr>
          <w:pStyle w:val="4"/>
          <w:rPr>
            <w:rFonts w:asciiTheme="majorEastAsia" w:hAnsiTheme="majorEastAsia" w:eastAsiaTheme="majorEastAsia"/>
            <w:sz w:val="28"/>
            <w:szCs w:val="28"/>
          </w:rPr>
        </w:pPr>
        <w:r>
          <w:rPr>
            <w:rFonts w:asciiTheme="majorEastAsia" w:hAnsiTheme="majorEastAsia" w:eastAsiaTheme="majorEastAsia"/>
            <w:sz w:val="28"/>
            <w:szCs w:val="28"/>
          </w:rPr>
          <w:fldChar w:fldCharType="begin"/>
        </w:r>
        <w:r>
          <w:rPr>
            <w:rFonts w:asciiTheme="majorEastAsia" w:hAnsiTheme="majorEastAsia" w:eastAsiaTheme="majorEastAsia"/>
            <w:sz w:val="28"/>
            <w:szCs w:val="28"/>
          </w:rPr>
          <w:instrText xml:space="preserve">PAGE   \* MERGEFORMAT</w:instrText>
        </w:r>
        <w:r>
          <w:rPr>
            <w:rFonts w:asciiTheme="majorEastAsia" w:hAnsiTheme="majorEastAsia" w:eastAsiaTheme="majorEastAsia"/>
            <w:sz w:val="28"/>
            <w:szCs w:val="28"/>
          </w:rPr>
          <w:fldChar w:fldCharType="separate"/>
        </w:r>
        <w:r>
          <w:rPr>
            <w:rFonts w:asciiTheme="majorEastAsia" w:hAnsiTheme="majorEastAsia" w:eastAsiaTheme="majorEastAsia"/>
            <w:sz w:val="28"/>
            <w:szCs w:val="28"/>
            <w:lang w:val="zh-CN" w:eastAsia="zh-CN"/>
          </w:rPr>
          <w:t>-</w:t>
        </w:r>
        <w:r>
          <w:rPr>
            <w:rFonts w:asciiTheme="majorEastAsia" w:hAnsiTheme="majorEastAsia" w:eastAsiaTheme="majorEastAsia"/>
            <w:sz w:val="28"/>
            <w:szCs w:val="28"/>
          </w:rPr>
          <w:t xml:space="preserve"> 2 -</w:t>
        </w:r>
        <w:r>
          <w:rPr>
            <w:rFonts w:asciiTheme="majorEastAsia" w:hAnsiTheme="majorEastAsia" w:eastAsiaTheme="maj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720"/>
  <w:evenAndOddHeaders w:val="1"/>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0FBD"/>
    <w:rsid w:val="00006CA2"/>
    <w:rsid w:val="00041BFD"/>
    <w:rsid w:val="000862A6"/>
    <w:rsid w:val="00090DD9"/>
    <w:rsid w:val="000B2EE0"/>
    <w:rsid w:val="00114157"/>
    <w:rsid w:val="00126AEA"/>
    <w:rsid w:val="001467C0"/>
    <w:rsid w:val="00163D65"/>
    <w:rsid w:val="0018605F"/>
    <w:rsid w:val="00187995"/>
    <w:rsid w:val="001A44DB"/>
    <w:rsid w:val="001C063A"/>
    <w:rsid w:val="001C4AE5"/>
    <w:rsid w:val="001E6188"/>
    <w:rsid w:val="001E6278"/>
    <w:rsid w:val="001F0A80"/>
    <w:rsid w:val="001F785F"/>
    <w:rsid w:val="00230FBD"/>
    <w:rsid w:val="00232126"/>
    <w:rsid w:val="00250882"/>
    <w:rsid w:val="00275C4E"/>
    <w:rsid w:val="0029001E"/>
    <w:rsid w:val="002A7233"/>
    <w:rsid w:val="002B677C"/>
    <w:rsid w:val="002D1368"/>
    <w:rsid w:val="002F0E5D"/>
    <w:rsid w:val="003316EC"/>
    <w:rsid w:val="00351A3C"/>
    <w:rsid w:val="00357642"/>
    <w:rsid w:val="003578F9"/>
    <w:rsid w:val="00394BFD"/>
    <w:rsid w:val="003A1FB5"/>
    <w:rsid w:val="003A7410"/>
    <w:rsid w:val="003C1122"/>
    <w:rsid w:val="003D455D"/>
    <w:rsid w:val="003F1058"/>
    <w:rsid w:val="00401DB8"/>
    <w:rsid w:val="00405BAC"/>
    <w:rsid w:val="0043111A"/>
    <w:rsid w:val="004455ED"/>
    <w:rsid w:val="00446224"/>
    <w:rsid w:val="00446A96"/>
    <w:rsid w:val="00464F49"/>
    <w:rsid w:val="00470AA4"/>
    <w:rsid w:val="0048457B"/>
    <w:rsid w:val="004861BF"/>
    <w:rsid w:val="004918E4"/>
    <w:rsid w:val="004B01F1"/>
    <w:rsid w:val="004B57E3"/>
    <w:rsid w:val="004F0A1C"/>
    <w:rsid w:val="00501245"/>
    <w:rsid w:val="00505F93"/>
    <w:rsid w:val="005121E0"/>
    <w:rsid w:val="00552E36"/>
    <w:rsid w:val="00577235"/>
    <w:rsid w:val="00586B22"/>
    <w:rsid w:val="005B03B6"/>
    <w:rsid w:val="005B03F3"/>
    <w:rsid w:val="005C565F"/>
    <w:rsid w:val="005E728A"/>
    <w:rsid w:val="00602999"/>
    <w:rsid w:val="00640163"/>
    <w:rsid w:val="0065641F"/>
    <w:rsid w:val="00674D4F"/>
    <w:rsid w:val="00682F9E"/>
    <w:rsid w:val="006C7F4E"/>
    <w:rsid w:val="006D69EF"/>
    <w:rsid w:val="006E1AAB"/>
    <w:rsid w:val="006F09CF"/>
    <w:rsid w:val="00720CE2"/>
    <w:rsid w:val="00726E84"/>
    <w:rsid w:val="00731170"/>
    <w:rsid w:val="007322B5"/>
    <w:rsid w:val="00733702"/>
    <w:rsid w:val="00734EEA"/>
    <w:rsid w:val="00744333"/>
    <w:rsid w:val="00747C87"/>
    <w:rsid w:val="00754A93"/>
    <w:rsid w:val="007713A8"/>
    <w:rsid w:val="00772E0B"/>
    <w:rsid w:val="00773023"/>
    <w:rsid w:val="0079191A"/>
    <w:rsid w:val="007A6F5A"/>
    <w:rsid w:val="007B2ACD"/>
    <w:rsid w:val="007D09BF"/>
    <w:rsid w:val="007E6559"/>
    <w:rsid w:val="007F202B"/>
    <w:rsid w:val="007F709A"/>
    <w:rsid w:val="00831723"/>
    <w:rsid w:val="0086475B"/>
    <w:rsid w:val="00866F6D"/>
    <w:rsid w:val="008C0A01"/>
    <w:rsid w:val="008F0665"/>
    <w:rsid w:val="009345DE"/>
    <w:rsid w:val="009365FA"/>
    <w:rsid w:val="00961E3E"/>
    <w:rsid w:val="009C0973"/>
    <w:rsid w:val="009D2314"/>
    <w:rsid w:val="009E774F"/>
    <w:rsid w:val="00A04629"/>
    <w:rsid w:val="00A310D2"/>
    <w:rsid w:val="00A35B52"/>
    <w:rsid w:val="00A5004F"/>
    <w:rsid w:val="00A65715"/>
    <w:rsid w:val="00A73727"/>
    <w:rsid w:val="00A930BE"/>
    <w:rsid w:val="00A94BC9"/>
    <w:rsid w:val="00A95788"/>
    <w:rsid w:val="00AC038F"/>
    <w:rsid w:val="00AD008A"/>
    <w:rsid w:val="00AD3027"/>
    <w:rsid w:val="00AE452B"/>
    <w:rsid w:val="00B016F8"/>
    <w:rsid w:val="00B07813"/>
    <w:rsid w:val="00B17CC5"/>
    <w:rsid w:val="00B526F2"/>
    <w:rsid w:val="00B63376"/>
    <w:rsid w:val="00B66C10"/>
    <w:rsid w:val="00B94677"/>
    <w:rsid w:val="00BA7879"/>
    <w:rsid w:val="00BC5FAC"/>
    <w:rsid w:val="00BC6D1A"/>
    <w:rsid w:val="00BE6C35"/>
    <w:rsid w:val="00BF0D86"/>
    <w:rsid w:val="00BF6694"/>
    <w:rsid w:val="00C35672"/>
    <w:rsid w:val="00C37292"/>
    <w:rsid w:val="00C37A43"/>
    <w:rsid w:val="00C53987"/>
    <w:rsid w:val="00C552EA"/>
    <w:rsid w:val="00C563DB"/>
    <w:rsid w:val="00C71A48"/>
    <w:rsid w:val="00C80877"/>
    <w:rsid w:val="00C922C9"/>
    <w:rsid w:val="00CA2A40"/>
    <w:rsid w:val="00CC5C81"/>
    <w:rsid w:val="00CC6A3A"/>
    <w:rsid w:val="00CE2E24"/>
    <w:rsid w:val="00CF0EA1"/>
    <w:rsid w:val="00D10039"/>
    <w:rsid w:val="00D86FBA"/>
    <w:rsid w:val="00DB2886"/>
    <w:rsid w:val="00DC08A6"/>
    <w:rsid w:val="00DF36AE"/>
    <w:rsid w:val="00E02C48"/>
    <w:rsid w:val="00E15EB9"/>
    <w:rsid w:val="00E31BD0"/>
    <w:rsid w:val="00E526A2"/>
    <w:rsid w:val="00E927C0"/>
    <w:rsid w:val="00EB071A"/>
    <w:rsid w:val="00EB6911"/>
    <w:rsid w:val="00EB7D33"/>
    <w:rsid w:val="00ED795C"/>
    <w:rsid w:val="00F20EA1"/>
    <w:rsid w:val="00F32401"/>
    <w:rsid w:val="00F330FF"/>
    <w:rsid w:val="00F508B3"/>
    <w:rsid w:val="00F56832"/>
    <w:rsid w:val="00F643EA"/>
    <w:rsid w:val="00F67C1E"/>
    <w:rsid w:val="00F90802"/>
    <w:rsid w:val="00FB7F97"/>
    <w:rsid w:val="00FC55AE"/>
    <w:rsid w:val="00FC721A"/>
    <w:rsid w:val="00FD4A29"/>
    <w:rsid w:val="00FD6F4C"/>
    <w:rsid w:val="00FE1ADF"/>
    <w:rsid w:val="663F5854"/>
    <w:rsid w:val="71ED78A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Theme="minorHAnsi" w:hAnsiTheme="minorHAnsi" w:eastAsiaTheme="minorEastAsia" w:cstheme="minorBidi"/>
      <w:sz w:val="22"/>
      <w:szCs w:val="22"/>
      <w:lang w:val="en-US" w:eastAsia="en-US"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ind w:left="154"/>
    </w:pPr>
    <w:rPr>
      <w:rFonts w:ascii="宋体" w:hAnsi="宋体" w:eastAsia="宋体"/>
      <w:sz w:val="32"/>
      <w:szCs w:val="32"/>
    </w:rPr>
  </w:style>
  <w:style w:type="paragraph" w:styleId="3">
    <w:name w:val="Balloon Text"/>
    <w:basedOn w:val="1"/>
    <w:link w:val="14"/>
    <w:semiHidden/>
    <w:unhideWhenUsed/>
    <w:uiPriority w:val="99"/>
    <w:rPr>
      <w:sz w:val="18"/>
      <w:szCs w:val="18"/>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style>
  <w:style w:type="paragraph" w:customStyle="1" w:styleId="11">
    <w:name w:val="Table Paragraph"/>
    <w:basedOn w:val="1"/>
    <w:qFormat/>
    <w:uiPriority w:val="1"/>
  </w:style>
  <w:style w:type="character" w:customStyle="1" w:styleId="12">
    <w:name w:val="页眉 字符"/>
    <w:basedOn w:val="8"/>
    <w:link w:val="5"/>
    <w:qFormat/>
    <w:uiPriority w:val="99"/>
    <w:rPr>
      <w:sz w:val="18"/>
      <w:szCs w:val="18"/>
    </w:rPr>
  </w:style>
  <w:style w:type="character" w:customStyle="1" w:styleId="13">
    <w:name w:val="页脚 字符"/>
    <w:basedOn w:val="8"/>
    <w:link w:val="4"/>
    <w:uiPriority w:val="99"/>
    <w:rPr>
      <w:sz w:val="18"/>
      <w:szCs w:val="18"/>
    </w:rPr>
  </w:style>
  <w:style w:type="character" w:customStyle="1" w:styleId="14">
    <w:name w:val="批注框文本 字符"/>
    <w:basedOn w:val="8"/>
    <w:link w:val="3"/>
    <w:semiHidden/>
    <w:uiPriority w:val="99"/>
    <w:rPr>
      <w:sz w:val="18"/>
      <w:szCs w:val="18"/>
    </w:rPr>
  </w:style>
  <w:style w:type="character" w:customStyle="1" w:styleId="15">
    <w:name w:val="color"/>
    <w:basedOn w:val="8"/>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6</Pages>
  <Words>948</Words>
  <Characters>1057</Characters>
  <Lines>25</Lines>
  <Paragraphs>7</Paragraphs>
  <TotalTime>2919</TotalTime>
  <ScaleCrop>false</ScaleCrop>
  <LinksUpToDate>false</LinksUpToDate>
  <CharactersWithSpaces>1217</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2025-11-03T01:27:00Z</dcterms:created>
  <dc:creator>Administrator</dc:creator>
  <cp:lastModifiedBy>TTT </cp:lastModifiedBy>
  <cp:lastPrinted>2025-11-12T07:32:00Z</cp:lastPrinted>
  <dcterms:modified xsi:type="dcterms:W3CDTF">2025-11-13T06:12:29Z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2023-03-14T00:00:00Z</vt:filetime>
  </property>
  <property fmtid="{D5CDD505-2E9C-101B-9397-08002B2CF9AE}" pid="3" name="Creator">
    <vt:lpwstr>TOSHIBA e-STUDIO2510AC</vt:lpwstr>
  </property>
  <property fmtid="{D5CDD505-2E9C-101B-9397-08002B2CF9AE}" pid="4" name="LastSaved">
    <vt:filetime>2023-03-22T00:00:00Z</vt:filetime>
  </property>
  <property fmtid="{D5CDD505-2E9C-101B-9397-08002B2CF9AE}" pid="5" name="KSOProductBuildVer">
    <vt:lpwstr>2052-12.1.0.23542</vt:lpwstr>
  </property>
  <property fmtid="{D5CDD505-2E9C-101B-9397-08002B2CF9AE}" pid="6" name="ICV">
    <vt:lpwstr>E2019A78156045A58C35A57BCA0F4FE1_13</vt:lpwstr>
  </property>
  <property fmtid="{D5CDD505-2E9C-101B-9397-08002B2CF9AE}" pid="7" name="KSOTemplateDocerSaveRecord">
    <vt:lpwstr>eyJoZGlkIjoiOGI2NDE0MzJkZTg4YTliM2JlMjM1YzZmYzE1ZmZhOWMiLCJ1c2VySWQiOiI0OTI3NDQ4NTIifQ==</vt:lpwstr>
  </property>
</Properties>
</file>