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DD72E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pacing w:val="-10"/>
          <w:sz w:val="44"/>
          <w:szCs w:val="44"/>
        </w:rPr>
      </w:pPr>
      <w:r>
        <w:rPr>
          <w:rFonts w:hint="eastAsia" w:ascii="方正小标宋简体" w:hAnsi="方正小标宋简体" w:eastAsia="方正小标宋简体" w:cs="方正小标宋简体"/>
          <w:spacing w:val="-10"/>
          <w:sz w:val="44"/>
          <w:szCs w:val="44"/>
        </w:rPr>
        <w:t>《关于促进吴中区文体旅高质量发展</w:t>
      </w:r>
    </w:p>
    <w:p w14:paraId="41DB73E5">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pacing w:val="-10"/>
          <w:sz w:val="44"/>
          <w:szCs w:val="44"/>
        </w:rPr>
      </w:pPr>
      <w:r>
        <w:rPr>
          <w:rFonts w:hint="eastAsia" w:ascii="方正小标宋简体" w:hAnsi="方正小标宋简体" w:eastAsia="方正小标宋简体" w:cs="方正小标宋简体"/>
          <w:spacing w:val="-10"/>
          <w:sz w:val="44"/>
          <w:szCs w:val="44"/>
        </w:rPr>
        <w:t>的若干政策措施》政策解读</w:t>
      </w:r>
    </w:p>
    <w:p w14:paraId="2AA3426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楷体_GB2312" w:hAnsi="楷体_GB2312" w:eastAsia="楷体_GB2312" w:cs="楷体_GB2312"/>
          <w:b w:val="0"/>
          <w:bCs w:val="0"/>
          <w:spacing w:val="-10"/>
          <w:sz w:val="32"/>
          <w:szCs w:val="32"/>
          <w:lang w:val="en-US" w:eastAsia="zh-CN"/>
        </w:rPr>
      </w:pPr>
      <w:r>
        <w:rPr>
          <w:rFonts w:hint="default" w:ascii="Times New Roman" w:hAnsi="Times New Roman" w:eastAsia="楷体_GB2312" w:cs="Times New Roman"/>
          <w:b w:val="0"/>
          <w:bCs w:val="0"/>
          <w:spacing w:val="-10"/>
          <w:sz w:val="32"/>
          <w:szCs w:val="32"/>
          <w:lang w:val="en-US" w:eastAsia="zh-CN"/>
        </w:rPr>
        <w:t>2025</w:t>
      </w:r>
      <w:r>
        <w:rPr>
          <w:rFonts w:hint="eastAsia" w:ascii="楷体_GB2312" w:hAnsi="楷体_GB2312" w:eastAsia="楷体_GB2312" w:cs="楷体_GB2312"/>
          <w:b w:val="0"/>
          <w:bCs w:val="0"/>
          <w:spacing w:val="-10"/>
          <w:sz w:val="32"/>
          <w:szCs w:val="32"/>
          <w:lang w:val="en-US" w:eastAsia="zh-CN"/>
        </w:rPr>
        <w:t>年</w:t>
      </w:r>
      <w:r>
        <w:rPr>
          <w:rFonts w:hint="default" w:ascii="Times New Roman" w:hAnsi="Times New Roman" w:eastAsia="楷体_GB2312" w:cs="Times New Roman"/>
          <w:b w:val="0"/>
          <w:bCs w:val="0"/>
          <w:spacing w:val="-10"/>
          <w:sz w:val="32"/>
          <w:szCs w:val="32"/>
          <w:lang w:val="en-US" w:eastAsia="zh-CN"/>
        </w:rPr>
        <w:t>9</w:t>
      </w:r>
      <w:r>
        <w:rPr>
          <w:rFonts w:hint="eastAsia" w:ascii="楷体_GB2312" w:hAnsi="楷体_GB2312" w:eastAsia="楷体_GB2312" w:cs="楷体_GB2312"/>
          <w:b w:val="0"/>
          <w:bCs w:val="0"/>
          <w:spacing w:val="-10"/>
          <w:sz w:val="32"/>
          <w:szCs w:val="32"/>
          <w:lang w:val="en-US" w:eastAsia="zh-CN"/>
        </w:rPr>
        <w:t>月</w:t>
      </w:r>
      <w:r>
        <w:rPr>
          <w:rFonts w:hint="default" w:ascii="Times New Roman" w:hAnsi="Times New Roman" w:eastAsia="楷体_GB2312" w:cs="Times New Roman"/>
          <w:b w:val="0"/>
          <w:bCs w:val="0"/>
          <w:spacing w:val="-10"/>
          <w:sz w:val="32"/>
          <w:szCs w:val="32"/>
          <w:lang w:val="en-US" w:eastAsia="zh-CN"/>
        </w:rPr>
        <w:t>1</w:t>
      </w:r>
      <w:r>
        <w:rPr>
          <w:rFonts w:hint="eastAsia" w:ascii="Times New Roman" w:hAnsi="Times New Roman" w:eastAsia="楷体_GB2312" w:cs="Times New Roman"/>
          <w:b w:val="0"/>
          <w:bCs w:val="0"/>
          <w:spacing w:val="-10"/>
          <w:sz w:val="32"/>
          <w:szCs w:val="32"/>
          <w:lang w:val="en-US" w:eastAsia="zh-CN"/>
        </w:rPr>
        <w:t>9</w:t>
      </w:r>
      <w:r>
        <w:rPr>
          <w:rFonts w:hint="eastAsia" w:ascii="楷体_GB2312" w:hAnsi="楷体_GB2312" w:eastAsia="楷体_GB2312" w:cs="楷体_GB2312"/>
          <w:b w:val="0"/>
          <w:bCs w:val="0"/>
          <w:spacing w:val="-10"/>
          <w:sz w:val="32"/>
          <w:szCs w:val="32"/>
          <w:lang w:val="en-US" w:eastAsia="zh-CN"/>
        </w:rPr>
        <w:t>日</w:t>
      </w:r>
    </w:p>
    <w:p w14:paraId="3744369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eastAsia="仿宋_GB2312"/>
          <w:spacing w:val="-10"/>
          <w:sz w:val="32"/>
          <w:szCs w:val="32"/>
        </w:rPr>
      </w:pPr>
    </w:p>
    <w:p w14:paraId="05954CB3">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黑体" w:hAnsi="黑体" w:eastAsia="黑体" w:cs="黑体"/>
          <w:b w:val="0"/>
          <w:bCs w:val="0"/>
          <w:spacing w:val="-10"/>
          <w:sz w:val="32"/>
          <w:szCs w:val="32"/>
        </w:rPr>
      </w:pPr>
      <w:r>
        <w:rPr>
          <w:rFonts w:hint="eastAsia" w:ascii="黑体" w:hAnsi="黑体" w:eastAsia="黑体" w:cs="黑体"/>
          <w:b w:val="0"/>
          <w:bCs w:val="0"/>
          <w:spacing w:val="-10"/>
          <w:sz w:val="32"/>
          <w:szCs w:val="32"/>
        </w:rPr>
        <w:t>一、背景</w:t>
      </w:r>
    </w:p>
    <w:p w14:paraId="4A44C243">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_GB2312" w:hAnsi="仿宋_GB2312" w:eastAsia="仿宋_GB2312" w:cs="仿宋_GB2312"/>
          <w:b w:val="0"/>
          <w:bCs w:val="0"/>
          <w:spacing w:val="-10"/>
          <w:sz w:val="32"/>
          <w:szCs w:val="32"/>
        </w:rPr>
      </w:pPr>
      <w:r>
        <w:rPr>
          <w:rFonts w:hint="eastAsia" w:ascii="仿宋_GB2312" w:hAnsi="仿宋_GB2312" w:eastAsia="仿宋_GB2312" w:cs="仿宋_GB2312"/>
          <w:b w:val="0"/>
          <w:bCs w:val="0"/>
          <w:spacing w:val="-10"/>
          <w:sz w:val="32"/>
          <w:szCs w:val="32"/>
        </w:rPr>
        <w:t>《吴中区文体旅高质量发展扶持政策》（吴政发</w:t>
      </w:r>
      <w:r>
        <w:rPr>
          <w:rFonts w:eastAsia="仿宋_GB2312"/>
          <w:w w:val="75"/>
          <w:sz w:val="32"/>
          <w:szCs w:val="32"/>
        </w:rPr>
        <w:t>〔</w:t>
      </w:r>
      <w:r>
        <w:rPr>
          <w:rFonts w:hint="default" w:ascii="Times New Roman" w:hAnsi="Times New Roman" w:eastAsia="仿宋_GB2312" w:cs="Times New Roman"/>
          <w:sz w:val="32"/>
          <w:szCs w:val="32"/>
        </w:rPr>
        <w:t>202</w:t>
      </w:r>
      <w:r>
        <w:rPr>
          <w:rFonts w:hint="default" w:ascii="Times New Roman" w:hAnsi="Times New Roman" w:eastAsia="仿宋_GB2312" w:cs="Times New Roman"/>
          <w:sz w:val="32"/>
          <w:szCs w:val="32"/>
          <w:lang w:val="en-US" w:eastAsia="zh-CN"/>
        </w:rPr>
        <w:t>1</w:t>
      </w:r>
      <w:r>
        <w:rPr>
          <w:rFonts w:eastAsia="仿宋_GB2312"/>
          <w:sz w:val="32"/>
          <w:szCs w:val="32"/>
        </w:rPr>
        <w:t>〕</w:t>
      </w:r>
      <w:r>
        <w:rPr>
          <w:rFonts w:hint="default" w:ascii="Times New Roman" w:hAnsi="Times New Roman" w:eastAsia="仿宋_GB2312" w:cs="Times New Roman"/>
          <w:b w:val="0"/>
          <w:bCs w:val="0"/>
          <w:spacing w:val="-10"/>
          <w:sz w:val="32"/>
          <w:szCs w:val="32"/>
        </w:rPr>
        <w:t>84</w:t>
      </w:r>
      <w:r>
        <w:rPr>
          <w:rFonts w:hint="eastAsia" w:ascii="仿宋_GB2312" w:hAnsi="仿宋_GB2312" w:eastAsia="仿宋_GB2312" w:cs="仿宋_GB2312"/>
          <w:b w:val="0"/>
          <w:bCs w:val="0"/>
          <w:spacing w:val="-10"/>
          <w:sz w:val="32"/>
          <w:szCs w:val="32"/>
        </w:rPr>
        <w:t>号）和《吴中区落实文化产业倍增计划的扶持政策（试行）》（吴委办</w:t>
      </w:r>
      <w:r>
        <w:rPr>
          <w:rFonts w:eastAsia="仿宋_GB2312"/>
          <w:w w:val="75"/>
          <w:sz w:val="32"/>
          <w:szCs w:val="32"/>
        </w:rPr>
        <w:t>〔</w:t>
      </w:r>
      <w:r>
        <w:rPr>
          <w:rFonts w:hint="default" w:ascii="Times New Roman" w:hAnsi="Times New Roman" w:eastAsia="仿宋_GB2312" w:cs="Times New Roman"/>
          <w:sz w:val="32"/>
          <w:szCs w:val="32"/>
        </w:rPr>
        <w:t>202</w:t>
      </w:r>
      <w:r>
        <w:rPr>
          <w:rFonts w:hint="default" w:ascii="Times New Roman" w:hAnsi="Times New Roman" w:eastAsia="仿宋_GB2312" w:cs="Times New Roman"/>
          <w:sz w:val="32"/>
          <w:szCs w:val="32"/>
          <w:lang w:val="en-US" w:eastAsia="zh-CN"/>
        </w:rPr>
        <w:t>1</w:t>
      </w:r>
      <w:r>
        <w:rPr>
          <w:rFonts w:eastAsia="仿宋_GB2312"/>
          <w:sz w:val="32"/>
          <w:szCs w:val="32"/>
        </w:rPr>
        <w:t>〕</w:t>
      </w:r>
      <w:r>
        <w:rPr>
          <w:rFonts w:hint="default" w:ascii="Times New Roman" w:hAnsi="Times New Roman" w:eastAsia="仿宋_GB2312" w:cs="Times New Roman"/>
          <w:b w:val="0"/>
          <w:bCs w:val="0"/>
          <w:spacing w:val="-10"/>
          <w:sz w:val="32"/>
          <w:szCs w:val="32"/>
        </w:rPr>
        <w:t>14</w:t>
      </w:r>
      <w:r>
        <w:rPr>
          <w:rFonts w:hint="eastAsia" w:ascii="仿宋_GB2312" w:hAnsi="仿宋_GB2312" w:eastAsia="仿宋_GB2312" w:cs="仿宋_GB2312"/>
          <w:b w:val="0"/>
          <w:bCs w:val="0"/>
          <w:spacing w:val="-10"/>
          <w:sz w:val="32"/>
          <w:szCs w:val="32"/>
        </w:rPr>
        <w:t>号）于</w:t>
      </w:r>
      <w:r>
        <w:rPr>
          <w:rFonts w:hint="default" w:ascii="Times New Roman" w:hAnsi="Times New Roman" w:eastAsia="仿宋_GB2312" w:cs="Times New Roman"/>
          <w:b w:val="0"/>
          <w:bCs w:val="0"/>
          <w:spacing w:val="-10"/>
          <w:sz w:val="32"/>
          <w:szCs w:val="32"/>
        </w:rPr>
        <w:t>2023</w:t>
      </w:r>
      <w:r>
        <w:rPr>
          <w:rFonts w:hint="eastAsia" w:ascii="仿宋_GB2312" w:hAnsi="仿宋_GB2312" w:eastAsia="仿宋_GB2312" w:cs="仿宋_GB2312"/>
          <w:b w:val="0"/>
          <w:bCs w:val="0"/>
          <w:spacing w:val="-10"/>
          <w:sz w:val="32"/>
          <w:szCs w:val="32"/>
        </w:rPr>
        <w:t>年</w:t>
      </w:r>
      <w:r>
        <w:rPr>
          <w:rFonts w:hint="default" w:ascii="Times New Roman" w:hAnsi="Times New Roman" w:eastAsia="仿宋_GB2312" w:cs="Times New Roman"/>
          <w:b w:val="0"/>
          <w:bCs w:val="0"/>
          <w:spacing w:val="-10"/>
          <w:sz w:val="32"/>
          <w:szCs w:val="32"/>
        </w:rPr>
        <w:t>12</w:t>
      </w:r>
      <w:r>
        <w:rPr>
          <w:rFonts w:hint="eastAsia" w:ascii="仿宋_GB2312" w:hAnsi="仿宋_GB2312" w:eastAsia="仿宋_GB2312" w:cs="仿宋_GB2312"/>
          <w:b w:val="0"/>
          <w:bCs w:val="0"/>
          <w:spacing w:val="-10"/>
          <w:sz w:val="32"/>
          <w:szCs w:val="32"/>
        </w:rPr>
        <w:t>月</w:t>
      </w:r>
      <w:r>
        <w:rPr>
          <w:rFonts w:hint="default" w:ascii="Times New Roman" w:hAnsi="Times New Roman" w:eastAsia="仿宋_GB2312" w:cs="Times New Roman"/>
          <w:b w:val="0"/>
          <w:bCs w:val="0"/>
          <w:spacing w:val="-10"/>
          <w:sz w:val="32"/>
          <w:szCs w:val="32"/>
        </w:rPr>
        <w:t>31</w:t>
      </w:r>
      <w:r>
        <w:rPr>
          <w:rFonts w:hint="eastAsia" w:ascii="仿宋_GB2312" w:hAnsi="仿宋_GB2312" w:eastAsia="仿宋_GB2312" w:cs="仿宋_GB2312"/>
          <w:b w:val="0"/>
          <w:bCs w:val="0"/>
          <w:spacing w:val="-10"/>
          <w:sz w:val="32"/>
          <w:szCs w:val="32"/>
        </w:rPr>
        <w:t>日到期。为更好地推进全区文体旅行业高质量发展，围绕“天堂苏州·最美</w:t>
      </w:r>
      <w:bookmarkStart w:id="0" w:name="_GoBack"/>
      <w:bookmarkEnd w:id="0"/>
      <w:r>
        <w:rPr>
          <w:rFonts w:hint="eastAsia" w:ascii="仿宋_GB2312" w:hAnsi="仿宋_GB2312" w:eastAsia="仿宋_GB2312" w:cs="仿宋_GB2312"/>
          <w:b w:val="0"/>
          <w:bCs w:val="0"/>
          <w:spacing w:val="-10"/>
          <w:sz w:val="32"/>
          <w:szCs w:val="32"/>
        </w:rPr>
        <w:t>吴中”的目标定位，进一步促进文体旅融合，特制定《关于促进吴中区文体旅高质量发展的若干政策措施》</w:t>
      </w:r>
      <w:r>
        <w:rPr>
          <w:rFonts w:hint="eastAsia" w:ascii="仿宋_GB2312" w:hAnsi="仿宋_GB2312" w:eastAsia="仿宋_GB2312" w:cs="仿宋_GB2312"/>
          <w:b w:val="0"/>
          <w:bCs w:val="0"/>
          <w:spacing w:val="-10"/>
          <w:sz w:val="32"/>
          <w:szCs w:val="32"/>
          <w:lang w:eastAsia="zh-CN"/>
        </w:rPr>
        <w:t>（以下简称政策措施）</w:t>
      </w:r>
      <w:r>
        <w:rPr>
          <w:rFonts w:hint="eastAsia" w:ascii="仿宋_GB2312" w:hAnsi="仿宋_GB2312" w:eastAsia="仿宋_GB2312" w:cs="仿宋_GB2312"/>
          <w:b w:val="0"/>
          <w:bCs w:val="0"/>
          <w:spacing w:val="-10"/>
          <w:sz w:val="32"/>
          <w:szCs w:val="32"/>
        </w:rPr>
        <w:t>。</w:t>
      </w:r>
    </w:p>
    <w:p w14:paraId="4A7B233C">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黑体" w:hAnsi="黑体" w:eastAsia="黑体" w:cs="黑体"/>
          <w:b w:val="0"/>
          <w:bCs w:val="0"/>
          <w:spacing w:val="-10"/>
          <w:sz w:val="32"/>
          <w:szCs w:val="32"/>
        </w:rPr>
      </w:pPr>
      <w:r>
        <w:rPr>
          <w:rFonts w:hint="eastAsia" w:ascii="黑体" w:hAnsi="黑体" w:eastAsia="黑体" w:cs="黑体"/>
          <w:b w:val="0"/>
          <w:bCs w:val="0"/>
          <w:spacing w:val="-10"/>
          <w:sz w:val="32"/>
          <w:szCs w:val="32"/>
        </w:rPr>
        <w:t>二、制定《</w:t>
      </w:r>
      <w:r>
        <w:rPr>
          <w:rFonts w:hint="eastAsia" w:ascii="黑体" w:hAnsi="黑体" w:eastAsia="黑体" w:cs="黑体"/>
          <w:b w:val="0"/>
          <w:bCs w:val="0"/>
          <w:spacing w:val="-10"/>
          <w:sz w:val="32"/>
          <w:szCs w:val="32"/>
          <w:lang w:eastAsia="zh-CN"/>
        </w:rPr>
        <w:t>政策措施</w:t>
      </w:r>
      <w:r>
        <w:rPr>
          <w:rFonts w:hint="eastAsia" w:ascii="黑体" w:hAnsi="黑体" w:eastAsia="黑体" w:cs="黑体"/>
          <w:b w:val="0"/>
          <w:bCs w:val="0"/>
          <w:spacing w:val="-10"/>
          <w:sz w:val="32"/>
          <w:szCs w:val="32"/>
        </w:rPr>
        <w:t>》的必要性</w:t>
      </w:r>
    </w:p>
    <w:p w14:paraId="355589D6">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_GB2312" w:hAnsi="仿宋_GB2312" w:eastAsia="仿宋_GB2312" w:cs="仿宋_GB2312"/>
          <w:b w:val="0"/>
          <w:bCs w:val="0"/>
          <w:spacing w:val="-10"/>
          <w:sz w:val="32"/>
          <w:szCs w:val="32"/>
        </w:rPr>
      </w:pPr>
      <w:r>
        <w:rPr>
          <w:rFonts w:hint="eastAsia" w:ascii="仿宋_GB2312" w:hAnsi="仿宋_GB2312" w:eastAsia="仿宋_GB2312" w:cs="仿宋_GB2312"/>
          <w:b w:val="0"/>
          <w:bCs w:val="0"/>
          <w:spacing w:val="-10"/>
          <w:sz w:val="32"/>
          <w:szCs w:val="32"/>
        </w:rPr>
        <w:t>为积极落实国家、省、市关于文化、体育、旅游发展的战略部署，制定《政策措施》有助于进一步壮大市场主体、促进业态创新、推动产业集聚、培育特色品牌，以文体旅深度融合激发高质量发展持久动能。</w:t>
      </w:r>
    </w:p>
    <w:p w14:paraId="6B63A08A">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黑体" w:hAnsi="黑体" w:eastAsia="黑体" w:cs="黑体"/>
          <w:b w:val="0"/>
          <w:bCs w:val="0"/>
          <w:spacing w:val="-10"/>
          <w:sz w:val="32"/>
          <w:szCs w:val="32"/>
        </w:rPr>
      </w:pPr>
      <w:r>
        <w:rPr>
          <w:rFonts w:hint="eastAsia" w:ascii="黑体" w:hAnsi="黑体" w:eastAsia="黑体" w:cs="黑体"/>
          <w:b w:val="0"/>
          <w:bCs w:val="0"/>
          <w:spacing w:val="-10"/>
          <w:sz w:val="32"/>
          <w:szCs w:val="32"/>
        </w:rPr>
        <w:t>三、制定《</w:t>
      </w:r>
      <w:r>
        <w:rPr>
          <w:rFonts w:hint="eastAsia" w:ascii="黑体" w:hAnsi="黑体" w:eastAsia="黑体" w:cs="黑体"/>
          <w:b w:val="0"/>
          <w:bCs w:val="0"/>
          <w:spacing w:val="-10"/>
          <w:sz w:val="32"/>
          <w:szCs w:val="32"/>
          <w:lang w:eastAsia="zh-CN"/>
        </w:rPr>
        <w:t>政策措施</w:t>
      </w:r>
      <w:r>
        <w:rPr>
          <w:rFonts w:hint="eastAsia" w:ascii="黑体" w:hAnsi="黑体" w:eastAsia="黑体" w:cs="黑体"/>
          <w:b w:val="0"/>
          <w:bCs w:val="0"/>
          <w:spacing w:val="-10"/>
          <w:sz w:val="32"/>
          <w:szCs w:val="32"/>
        </w:rPr>
        <w:t>》的可行性</w:t>
      </w:r>
    </w:p>
    <w:p w14:paraId="53A6CAA1">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_GB2312" w:hAnsi="仿宋_GB2312" w:eastAsia="仿宋_GB2312" w:cs="仿宋_GB2312"/>
          <w:b w:val="0"/>
          <w:bCs w:val="0"/>
          <w:spacing w:val="-10"/>
          <w:sz w:val="32"/>
          <w:szCs w:val="32"/>
        </w:rPr>
      </w:pPr>
      <w:r>
        <w:rPr>
          <w:rFonts w:hint="eastAsia" w:ascii="仿宋_GB2312" w:hAnsi="仿宋_GB2312" w:eastAsia="仿宋_GB2312" w:cs="仿宋_GB2312"/>
          <w:b w:val="0"/>
          <w:bCs w:val="0"/>
          <w:spacing w:val="-10"/>
          <w:sz w:val="32"/>
          <w:szCs w:val="32"/>
        </w:rPr>
        <w:t>《</w:t>
      </w:r>
      <w:r>
        <w:rPr>
          <w:rFonts w:hint="eastAsia" w:ascii="仿宋_GB2312" w:hAnsi="仿宋_GB2312" w:eastAsia="仿宋_GB2312" w:cs="仿宋_GB2312"/>
          <w:b w:val="0"/>
          <w:bCs w:val="0"/>
          <w:spacing w:val="-10"/>
          <w:sz w:val="32"/>
          <w:szCs w:val="32"/>
          <w:lang w:eastAsia="zh-CN"/>
        </w:rPr>
        <w:t>政策措施</w:t>
      </w:r>
      <w:r>
        <w:rPr>
          <w:rFonts w:hint="eastAsia" w:ascii="仿宋_GB2312" w:hAnsi="仿宋_GB2312" w:eastAsia="仿宋_GB2312" w:cs="仿宋_GB2312"/>
          <w:b w:val="0"/>
          <w:bCs w:val="0"/>
          <w:spacing w:val="-10"/>
          <w:sz w:val="32"/>
          <w:szCs w:val="32"/>
        </w:rPr>
        <w:t>》参</w:t>
      </w:r>
      <w:r>
        <w:rPr>
          <w:rFonts w:hint="eastAsia" w:ascii="仿宋_GB2312" w:hAnsi="仿宋_GB2312" w:eastAsia="仿宋_GB2312" w:cs="仿宋_GB2312"/>
          <w:b w:val="0"/>
          <w:bCs w:val="0"/>
          <w:spacing w:val="-10"/>
          <w:sz w:val="32"/>
          <w:szCs w:val="32"/>
          <w:lang w:eastAsia="zh-CN"/>
        </w:rPr>
        <w:t>考</w:t>
      </w:r>
      <w:r>
        <w:rPr>
          <w:rFonts w:hint="eastAsia" w:ascii="仿宋_GB2312" w:hAnsi="仿宋_GB2312" w:eastAsia="仿宋_GB2312" w:cs="仿宋_GB2312"/>
          <w:b w:val="0"/>
          <w:bCs w:val="0"/>
          <w:spacing w:val="-10"/>
          <w:sz w:val="32"/>
          <w:szCs w:val="32"/>
        </w:rPr>
        <w:t>省、市、区相关政策</w:t>
      </w:r>
      <w:r>
        <w:rPr>
          <w:rFonts w:hint="eastAsia" w:ascii="仿宋_GB2312" w:hAnsi="仿宋_GB2312" w:eastAsia="仿宋_GB2312" w:cs="仿宋_GB2312"/>
          <w:b w:val="0"/>
          <w:bCs w:val="0"/>
          <w:spacing w:val="-10"/>
          <w:sz w:val="32"/>
          <w:szCs w:val="32"/>
          <w:lang w:eastAsia="zh-CN"/>
        </w:rPr>
        <w:t>性文件</w:t>
      </w:r>
      <w:r>
        <w:rPr>
          <w:rFonts w:hint="eastAsia" w:ascii="仿宋_GB2312" w:hAnsi="仿宋_GB2312" w:eastAsia="仿宋_GB2312" w:cs="仿宋_GB2312"/>
          <w:b w:val="0"/>
          <w:bCs w:val="0"/>
          <w:spacing w:val="-10"/>
          <w:sz w:val="32"/>
          <w:szCs w:val="32"/>
        </w:rPr>
        <w:t>，结合吴中区实际情况，经过广泛征求区级相关部门意见并多次修改，通过了公众参与、风险评估、合法性审查与廉洁性审查，兼顾</w:t>
      </w:r>
      <w:r>
        <w:rPr>
          <w:rFonts w:hint="eastAsia" w:ascii="仿宋_GB2312" w:hAnsi="仿宋_GB2312" w:eastAsia="仿宋_GB2312" w:cs="仿宋_GB2312"/>
          <w:b w:val="0"/>
          <w:bCs w:val="0"/>
          <w:spacing w:val="-10"/>
          <w:sz w:val="32"/>
          <w:szCs w:val="32"/>
          <w:lang w:eastAsia="zh-CN"/>
        </w:rPr>
        <w:t>当前和长远</w:t>
      </w:r>
      <w:r>
        <w:rPr>
          <w:rFonts w:hint="eastAsia" w:ascii="仿宋_GB2312" w:hAnsi="仿宋_GB2312" w:eastAsia="仿宋_GB2312" w:cs="仿宋_GB2312"/>
          <w:b w:val="0"/>
          <w:bCs w:val="0"/>
          <w:spacing w:val="-10"/>
          <w:sz w:val="32"/>
          <w:szCs w:val="32"/>
        </w:rPr>
        <w:t>，能够</w:t>
      </w:r>
      <w:r>
        <w:rPr>
          <w:rFonts w:hint="eastAsia" w:ascii="仿宋_GB2312" w:hAnsi="仿宋_GB2312" w:eastAsia="仿宋_GB2312" w:cs="仿宋_GB2312"/>
          <w:b w:val="0"/>
          <w:bCs w:val="0"/>
          <w:spacing w:val="-10"/>
          <w:sz w:val="32"/>
          <w:szCs w:val="32"/>
          <w:lang w:eastAsia="zh-CN"/>
        </w:rPr>
        <w:t>推动</w:t>
      </w:r>
      <w:r>
        <w:rPr>
          <w:rFonts w:hint="eastAsia" w:ascii="仿宋_GB2312" w:hAnsi="仿宋_GB2312" w:eastAsia="仿宋_GB2312" w:cs="仿宋_GB2312"/>
          <w:b w:val="0"/>
          <w:bCs w:val="0"/>
          <w:spacing w:val="-10"/>
          <w:sz w:val="32"/>
          <w:szCs w:val="32"/>
        </w:rPr>
        <w:t>吴中文体旅高质量发展，因此制定《</w:t>
      </w:r>
      <w:r>
        <w:rPr>
          <w:rFonts w:hint="eastAsia" w:ascii="仿宋_GB2312" w:hAnsi="仿宋_GB2312" w:eastAsia="仿宋_GB2312" w:cs="仿宋_GB2312"/>
          <w:b w:val="0"/>
          <w:bCs w:val="0"/>
          <w:spacing w:val="-10"/>
          <w:sz w:val="32"/>
          <w:szCs w:val="32"/>
          <w:lang w:eastAsia="zh-CN"/>
        </w:rPr>
        <w:t>政策措施</w:t>
      </w:r>
      <w:r>
        <w:rPr>
          <w:rFonts w:hint="eastAsia" w:ascii="仿宋_GB2312" w:hAnsi="仿宋_GB2312" w:eastAsia="仿宋_GB2312" w:cs="仿宋_GB2312"/>
          <w:b w:val="0"/>
          <w:bCs w:val="0"/>
          <w:spacing w:val="-10"/>
          <w:sz w:val="32"/>
          <w:szCs w:val="32"/>
        </w:rPr>
        <w:t>》是可行的。</w:t>
      </w:r>
    </w:p>
    <w:p w14:paraId="587CF0ED">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黑体" w:hAnsi="黑体" w:eastAsia="黑体" w:cs="黑体"/>
          <w:b w:val="0"/>
          <w:bCs w:val="0"/>
          <w:spacing w:val="-10"/>
          <w:sz w:val="32"/>
          <w:szCs w:val="32"/>
        </w:rPr>
      </w:pPr>
      <w:r>
        <w:rPr>
          <w:rFonts w:hint="eastAsia" w:ascii="黑体" w:hAnsi="黑体" w:eastAsia="黑体" w:cs="黑体"/>
          <w:b w:val="0"/>
          <w:bCs w:val="0"/>
          <w:spacing w:val="-10"/>
          <w:sz w:val="32"/>
          <w:szCs w:val="32"/>
          <w:lang w:eastAsia="zh-CN"/>
        </w:rPr>
        <w:t>四、</w:t>
      </w:r>
      <w:r>
        <w:rPr>
          <w:rFonts w:hint="eastAsia" w:ascii="黑体" w:hAnsi="黑体" w:eastAsia="黑体" w:cs="黑体"/>
          <w:b w:val="0"/>
          <w:bCs w:val="0"/>
          <w:spacing w:val="-10"/>
          <w:sz w:val="32"/>
          <w:szCs w:val="32"/>
        </w:rPr>
        <w:t>《</w:t>
      </w:r>
      <w:r>
        <w:rPr>
          <w:rFonts w:hint="eastAsia" w:ascii="黑体" w:hAnsi="黑体" w:eastAsia="黑体" w:cs="黑体"/>
          <w:b w:val="0"/>
          <w:bCs w:val="0"/>
          <w:spacing w:val="-10"/>
          <w:sz w:val="32"/>
          <w:szCs w:val="32"/>
          <w:lang w:eastAsia="zh-CN"/>
        </w:rPr>
        <w:t>政策措施</w:t>
      </w:r>
      <w:r>
        <w:rPr>
          <w:rFonts w:hint="eastAsia" w:ascii="黑体" w:hAnsi="黑体" w:eastAsia="黑体" w:cs="黑体"/>
          <w:b w:val="0"/>
          <w:bCs w:val="0"/>
          <w:spacing w:val="-10"/>
          <w:sz w:val="32"/>
          <w:szCs w:val="32"/>
        </w:rPr>
        <w:t>》的制定依据</w:t>
      </w:r>
    </w:p>
    <w:p w14:paraId="15381961">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00" w:firstLineChars="200"/>
        <w:textAlignment w:val="auto"/>
        <w:rPr>
          <w:rFonts w:hint="eastAsia" w:ascii="仿宋_GB2312" w:hAnsi="仿宋_GB2312" w:eastAsia="仿宋_GB2312" w:cs="仿宋_GB2312"/>
          <w:b w:val="0"/>
          <w:bCs w:val="0"/>
          <w:i w:val="0"/>
          <w:iCs w:val="0"/>
          <w:caps w:val="0"/>
          <w:color w:val="4E4E4E"/>
          <w:spacing w:val="0"/>
          <w:sz w:val="32"/>
          <w:szCs w:val="32"/>
          <w:shd w:val="clear" w:fill="FFFFFF"/>
          <w:lang w:eastAsia="zh-CN"/>
        </w:rPr>
      </w:pPr>
      <w:r>
        <w:rPr>
          <w:rFonts w:hint="eastAsia" w:ascii="仿宋_GB2312" w:hAnsi="仿宋_GB2312" w:eastAsia="仿宋_GB2312" w:cs="仿宋_GB2312"/>
          <w:b w:val="0"/>
          <w:bCs w:val="0"/>
          <w:spacing w:val="-10"/>
          <w:sz w:val="32"/>
          <w:szCs w:val="32"/>
        </w:rPr>
        <w:t>《</w:t>
      </w:r>
      <w:r>
        <w:rPr>
          <w:rFonts w:hint="eastAsia" w:ascii="仿宋_GB2312" w:hAnsi="仿宋_GB2312" w:eastAsia="仿宋_GB2312" w:cs="仿宋_GB2312"/>
          <w:b w:val="0"/>
          <w:bCs w:val="0"/>
          <w:spacing w:val="-10"/>
          <w:sz w:val="32"/>
          <w:szCs w:val="32"/>
          <w:lang w:eastAsia="zh-CN"/>
        </w:rPr>
        <w:t>政策措施</w:t>
      </w:r>
      <w:r>
        <w:rPr>
          <w:rFonts w:hint="eastAsia" w:ascii="仿宋_GB2312" w:hAnsi="仿宋_GB2312" w:eastAsia="仿宋_GB2312" w:cs="仿宋_GB2312"/>
          <w:b w:val="0"/>
          <w:bCs w:val="0"/>
          <w:spacing w:val="-10"/>
          <w:sz w:val="32"/>
          <w:szCs w:val="32"/>
        </w:rPr>
        <w:t>》</w:t>
      </w:r>
      <w:r>
        <w:rPr>
          <w:rFonts w:hint="eastAsia" w:ascii="仿宋_GB2312" w:hAnsi="仿宋_GB2312" w:eastAsia="仿宋_GB2312" w:cs="仿宋_GB2312"/>
          <w:b w:val="0"/>
          <w:bCs w:val="0"/>
          <w:spacing w:val="-10"/>
          <w:sz w:val="32"/>
          <w:szCs w:val="32"/>
          <w:lang w:eastAsia="zh-CN"/>
        </w:rPr>
        <w:t>主要</w:t>
      </w:r>
      <w:r>
        <w:rPr>
          <w:rFonts w:hint="eastAsia" w:ascii="仿宋_GB2312" w:hAnsi="仿宋_GB2312" w:eastAsia="仿宋_GB2312" w:cs="仿宋_GB2312"/>
          <w:b w:val="0"/>
          <w:bCs w:val="0"/>
          <w:spacing w:val="-10"/>
          <w:sz w:val="32"/>
          <w:szCs w:val="32"/>
          <w:lang w:val="en-US" w:eastAsia="zh-CN"/>
        </w:rPr>
        <w:t>依据</w:t>
      </w:r>
      <w:r>
        <w:rPr>
          <w:rFonts w:hint="eastAsia" w:ascii="仿宋_GB2312" w:hAnsi="仿宋_GB2312" w:eastAsia="仿宋_GB2312" w:cs="仿宋_GB2312"/>
          <w:b w:val="0"/>
          <w:bCs w:val="0"/>
          <w:spacing w:val="-10"/>
          <w:sz w:val="32"/>
          <w:szCs w:val="32"/>
          <w:lang w:eastAsia="zh-CN"/>
        </w:rPr>
        <w:t>《江苏省文化旅游发展和文物保护利用专项资金管理办法》（苏财规〔</w:t>
      </w:r>
      <w:r>
        <w:rPr>
          <w:rFonts w:hint="default" w:ascii="Times New Roman" w:hAnsi="Times New Roman" w:eastAsia="仿宋_GB2312" w:cs="Times New Roman"/>
          <w:b w:val="0"/>
          <w:bCs w:val="0"/>
          <w:spacing w:val="-10"/>
          <w:sz w:val="32"/>
          <w:szCs w:val="32"/>
          <w:lang w:eastAsia="zh-CN"/>
        </w:rPr>
        <w:t>2023</w:t>
      </w:r>
      <w:r>
        <w:rPr>
          <w:rFonts w:hint="eastAsia" w:ascii="仿宋_GB2312" w:hAnsi="仿宋_GB2312" w:eastAsia="仿宋_GB2312" w:cs="仿宋_GB2312"/>
          <w:b w:val="0"/>
          <w:bCs w:val="0"/>
          <w:spacing w:val="-10"/>
          <w:sz w:val="32"/>
          <w:szCs w:val="32"/>
          <w:lang w:eastAsia="zh-CN"/>
        </w:rPr>
        <w:t>〕</w:t>
      </w:r>
      <w:r>
        <w:rPr>
          <w:rFonts w:hint="default" w:ascii="Times New Roman" w:hAnsi="Times New Roman" w:eastAsia="仿宋_GB2312" w:cs="Times New Roman"/>
          <w:b w:val="0"/>
          <w:bCs w:val="0"/>
          <w:spacing w:val="-10"/>
          <w:sz w:val="32"/>
          <w:szCs w:val="32"/>
          <w:lang w:eastAsia="zh-CN"/>
        </w:rPr>
        <w:t>4</w:t>
      </w:r>
      <w:r>
        <w:rPr>
          <w:rFonts w:hint="eastAsia" w:ascii="仿宋_GB2312" w:hAnsi="仿宋_GB2312" w:eastAsia="仿宋_GB2312" w:cs="仿宋_GB2312"/>
          <w:b w:val="0"/>
          <w:bCs w:val="0"/>
          <w:spacing w:val="-10"/>
          <w:sz w:val="32"/>
          <w:szCs w:val="32"/>
          <w:lang w:eastAsia="zh-CN"/>
        </w:rPr>
        <w:t>号）、《关于落实文化产业倍增计划的扶持政策》（苏委办〔</w:t>
      </w:r>
      <w:r>
        <w:rPr>
          <w:rFonts w:hint="default" w:ascii="Times New Roman" w:hAnsi="Times New Roman" w:eastAsia="仿宋_GB2312" w:cs="Times New Roman"/>
          <w:b w:val="0"/>
          <w:bCs w:val="0"/>
          <w:spacing w:val="-10"/>
          <w:sz w:val="32"/>
          <w:szCs w:val="32"/>
          <w:lang w:eastAsia="zh-CN"/>
        </w:rPr>
        <w:t>2021</w:t>
      </w:r>
      <w:r>
        <w:rPr>
          <w:rFonts w:hint="eastAsia" w:ascii="仿宋_GB2312" w:hAnsi="仿宋_GB2312" w:eastAsia="仿宋_GB2312" w:cs="仿宋_GB2312"/>
          <w:b w:val="0"/>
          <w:bCs w:val="0"/>
          <w:spacing w:val="-10"/>
          <w:sz w:val="32"/>
          <w:szCs w:val="32"/>
          <w:lang w:eastAsia="zh-CN"/>
        </w:rPr>
        <w:t>〕</w:t>
      </w:r>
      <w:r>
        <w:rPr>
          <w:rFonts w:hint="default" w:ascii="Times New Roman" w:hAnsi="Times New Roman" w:eastAsia="仿宋_GB2312" w:cs="Times New Roman"/>
          <w:b w:val="0"/>
          <w:bCs w:val="0"/>
          <w:spacing w:val="-10"/>
          <w:sz w:val="32"/>
          <w:szCs w:val="32"/>
          <w:lang w:eastAsia="zh-CN"/>
        </w:rPr>
        <w:t>1</w:t>
      </w:r>
      <w:r>
        <w:rPr>
          <w:rFonts w:hint="eastAsia" w:ascii="仿宋_GB2312" w:hAnsi="仿宋_GB2312" w:eastAsia="仿宋_GB2312" w:cs="仿宋_GB2312"/>
          <w:b w:val="0"/>
          <w:bCs w:val="0"/>
          <w:spacing w:val="-10"/>
          <w:sz w:val="32"/>
          <w:szCs w:val="32"/>
          <w:lang w:eastAsia="zh-CN"/>
        </w:rPr>
        <w:t>号）、《苏州市促进旅游业高质量发展若干扶持政策》（苏文规〔</w:t>
      </w:r>
      <w:r>
        <w:rPr>
          <w:rFonts w:hint="default" w:ascii="Times New Roman" w:hAnsi="Times New Roman" w:eastAsia="仿宋_GB2312" w:cs="Times New Roman"/>
          <w:b w:val="0"/>
          <w:bCs w:val="0"/>
          <w:spacing w:val="-10"/>
          <w:sz w:val="32"/>
          <w:szCs w:val="32"/>
          <w:lang w:eastAsia="zh-CN"/>
        </w:rPr>
        <w:t>2023</w:t>
      </w:r>
      <w:r>
        <w:rPr>
          <w:rFonts w:hint="eastAsia" w:ascii="仿宋_GB2312" w:hAnsi="仿宋_GB2312" w:eastAsia="仿宋_GB2312" w:cs="仿宋_GB2312"/>
          <w:b w:val="0"/>
          <w:bCs w:val="0"/>
          <w:spacing w:val="-10"/>
          <w:sz w:val="32"/>
          <w:szCs w:val="32"/>
          <w:lang w:eastAsia="zh-CN"/>
        </w:rPr>
        <w:t>〕</w:t>
      </w:r>
      <w:r>
        <w:rPr>
          <w:rFonts w:hint="default" w:ascii="Times New Roman" w:hAnsi="Times New Roman" w:eastAsia="仿宋_GB2312" w:cs="Times New Roman"/>
          <w:b w:val="0"/>
          <w:bCs w:val="0"/>
          <w:spacing w:val="-10"/>
          <w:sz w:val="32"/>
          <w:szCs w:val="32"/>
          <w:lang w:eastAsia="zh-CN"/>
        </w:rPr>
        <w:t>4</w:t>
      </w:r>
      <w:r>
        <w:rPr>
          <w:rFonts w:hint="eastAsia" w:ascii="仿宋_GB2312" w:hAnsi="仿宋_GB2312" w:eastAsia="仿宋_GB2312" w:cs="仿宋_GB2312"/>
          <w:b w:val="0"/>
          <w:bCs w:val="0"/>
          <w:spacing w:val="-10"/>
          <w:sz w:val="32"/>
          <w:szCs w:val="32"/>
          <w:lang w:eastAsia="zh-CN"/>
        </w:rPr>
        <w:t>号）</w:t>
      </w:r>
      <w:r>
        <w:rPr>
          <w:rFonts w:hint="eastAsia" w:ascii="仿宋_GB2312" w:hAnsi="仿宋_GB2312" w:eastAsia="仿宋_GB2312" w:cs="仿宋_GB2312"/>
          <w:b w:val="0"/>
          <w:bCs w:val="0"/>
          <w:spacing w:val="-10"/>
          <w:sz w:val="32"/>
          <w:szCs w:val="32"/>
          <w:lang w:val="en-US" w:eastAsia="zh-CN"/>
        </w:rPr>
        <w:t>等</w:t>
      </w:r>
      <w:r>
        <w:rPr>
          <w:rFonts w:hint="eastAsia" w:ascii="仿宋_GB2312" w:hAnsi="仿宋_GB2312" w:eastAsia="仿宋_GB2312" w:cs="仿宋_GB2312"/>
          <w:b w:val="0"/>
          <w:bCs w:val="0"/>
          <w:spacing w:val="-10"/>
          <w:sz w:val="32"/>
          <w:szCs w:val="32"/>
          <w:lang w:eastAsia="zh-CN"/>
        </w:rPr>
        <w:t>文件制定。</w:t>
      </w:r>
    </w:p>
    <w:p w14:paraId="25EA13F2">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黑体" w:hAnsi="黑体" w:eastAsia="黑体" w:cs="黑体"/>
          <w:b w:val="0"/>
          <w:bCs w:val="0"/>
          <w:spacing w:val="-10"/>
          <w:sz w:val="32"/>
          <w:szCs w:val="32"/>
          <w:lang w:val="en-US" w:eastAsia="zh-CN"/>
        </w:rPr>
      </w:pPr>
      <w:r>
        <w:rPr>
          <w:rFonts w:hint="eastAsia" w:ascii="黑体" w:hAnsi="黑体" w:eastAsia="黑体" w:cs="黑体"/>
          <w:b w:val="0"/>
          <w:bCs w:val="0"/>
          <w:spacing w:val="-10"/>
          <w:sz w:val="32"/>
          <w:szCs w:val="32"/>
          <w:lang w:eastAsia="zh-CN"/>
        </w:rPr>
        <w:t>五、起草和征求意见情况</w:t>
      </w:r>
    </w:p>
    <w:p w14:paraId="1D53965C">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00" w:firstLineChars="200"/>
        <w:textAlignment w:val="auto"/>
        <w:rPr>
          <w:rFonts w:hint="eastAsia" w:ascii="仿宋_GB2312" w:hAnsi="仿宋_GB2312" w:eastAsia="仿宋_GB2312" w:cs="仿宋_GB2312"/>
          <w:b w:val="0"/>
          <w:bCs w:val="0"/>
          <w:spacing w:val="-10"/>
          <w:sz w:val="32"/>
          <w:szCs w:val="32"/>
          <w:lang w:eastAsia="zh-CN"/>
        </w:rPr>
      </w:pPr>
      <w:r>
        <w:rPr>
          <w:rFonts w:hint="eastAsia" w:ascii="仿宋_GB2312" w:hAnsi="仿宋_GB2312" w:eastAsia="仿宋_GB2312" w:cs="仿宋_GB2312"/>
          <w:b w:val="0"/>
          <w:bCs w:val="0"/>
          <w:spacing w:val="-10"/>
          <w:sz w:val="32"/>
          <w:szCs w:val="32"/>
          <w:lang w:eastAsia="zh-CN"/>
        </w:rPr>
        <w:t>《政策措施》由区文体旅局起草，通过吴中区人民政府官网公开征求社会意见，根据各方意见，反复讨论修改，进行调整完善，完成公众参与、风险评估、公平竞争审查、内部合法性审查、廉洁性审查等程序，形成当前《政策措施》。</w:t>
      </w:r>
    </w:p>
    <w:p w14:paraId="2FE90EE9">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黑体" w:hAnsi="黑体" w:eastAsia="黑体" w:cs="黑体"/>
          <w:b w:val="0"/>
          <w:bCs w:val="0"/>
          <w:spacing w:val="-10"/>
          <w:sz w:val="32"/>
          <w:szCs w:val="32"/>
          <w:lang w:eastAsia="zh-CN"/>
        </w:rPr>
      </w:pPr>
      <w:r>
        <w:rPr>
          <w:rFonts w:hint="eastAsia" w:ascii="黑体" w:hAnsi="黑体" w:eastAsia="黑体" w:cs="黑体"/>
          <w:b w:val="0"/>
          <w:bCs w:val="0"/>
          <w:spacing w:val="-10"/>
          <w:sz w:val="32"/>
          <w:szCs w:val="32"/>
          <w:lang w:eastAsia="zh-CN"/>
        </w:rPr>
        <w:t>六、《政策措施》的主要内容</w:t>
      </w:r>
    </w:p>
    <w:p w14:paraId="1F18A13F">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_GB2312" w:hAnsi="仿宋_GB2312" w:eastAsia="仿宋_GB2312" w:cs="仿宋_GB2312"/>
          <w:b w:val="0"/>
          <w:bCs w:val="0"/>
          <w:spacing w:val="-10"/>
          <w:sz w:val="32"/>
          <w:szCs w:val="32"/>
        </w:rPr>
      </w:pPr>
      <w:r>
        <w:rPr>
          <w:rFonts w:hint="eastAsia" w:ascii="仿宋_GB2312" w:hAnsi="仿宋_GB2312" w:eastAsia="仿宋_GB2312" w:cs="仿宋_GB2312"/>
          <w:b w:val="0"/>
          <w:bCs w:val="0"/>
          <w:spacing w:val="-10"/>
          <w:sz w:val="32"/>
          <w:szCs w:val="32"/>
        </w:rPr>
        <w:t>《政策</w:t>
      </w:r>
      <w:r>
        <w:rPr>
          <w:rFonts w:hint="eastAsia" w:ascii="仿宋_GB2312" w:hAnsi="仿宋_GB2312" w:eastAsia="仿宋_GB2312" w:cs="仿宋_GB2312"/>
          <w:b w:val="0"/>
          <w:bCs w:val="0"/>
          <w:spacing w:val="-10"/>
          <w:sz w:val="32"/>
          <w:szCs w:val="32"/>
          <w:lang w:eastAsia="zh-CN"/>
        </w:rPr>
        <w:t>措施</w:t>
      </w:r>
      <w:r>
        <w:rPr>
          <w:rFonts w:hint="eastAsia" w:ascii="仿宋_GB2312" w:hAnsi="仿宋_GB2312" w:eastAsia="仿宋_GB2312" w:cs="仿宋_GB2312"/>
          <w:b w:val="0"/>
          <w:bCs w:val="0"/>
          <w:spacing w:val="-10"/>
          <w:sz w:val="32"/>
          <w:szCs w:val="32"/>
        </w:rPr>
        <w:t>》分为五个方面、</w:t>
      </w:r>
      <w:r>
        <w:rPr>
          <w:rFonts w:hint="default" w:ascii="Times New Roman" w:hAnsi="Times New Roman" w:eastAsia="仿宋_GB2312" w:cs="Times New Roman"/>
          <w:b w:val="0"/>
          <w:bCs w:val="0"/>
          <w:spacing w:val="-10"/>
          <w:sz w:val="32"/>
          <w:szCs w:val="32"/>
        </w:rPr>
        <w:t>18</w:t>
      </w:r>
      <w:r>
        <w:rPr>
          <w:rFonts w:hint="eastAsia" w:ascii="仿宋_GB2312" w:hAnsi="仿宋_GB2312" w:eastAsia="仿宋_GB2312" w:cs="仿宋_GB2312"/>
          <w:b w:val="0"/>
          <w:bCs w:val="0"/>
          <w:spacing w:val="-10"/>
          <w:sz w:val="32"/>
          <w:szCs w:val="32"/>
        </w:rPr>
        <w:t>条扶持条款。</w:t>
      </w:r>
    </w:p>
    <w:p w14:paraId="7B0DA0AA">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00" w:firstLineChars="200"/>
        <w:textAlignment w:val="auto"/>
        <w:rPr>
          <w:rFonts w:hint="eastAsia" w:ascii="仿宋_GB2312" w:hAnsi="仿宋_GB2312" w:eastAsia="仿宋_GB2312" w:cs="仿宋_GB2312"/>
          <w:b w:val="0"/>
          <w:bCs w:val="0"/>
          <w:spacing w:val="-10"/>
          <w:sz w:val="32"/>
          <w:szCs w:val="32"/>
          <w:lang w:eastAsia="zh-CN"/>
        </w:rPr>
      </w:pPr>
      <w:r>
        <w:rPr>
          <w:rFonts w:hint="eastAsia" w:ascii="楷体_GB2312" w:hAnsi="楷体_GB2312" w:eastAsia="楷体_GB2312" w:cs="楷体_GB2312"/>
          <w:b w:val="0"/>
          <w:bCs w:val="0"/>
          <w:spacing w:val="-10"/>
          <w:sz w:val="32"/>
          <w:szCs w:val="32"/>
          <w:lang w:eastAsia="zh-CN"/>
        </w:rPr>
        <w:t>一、推动产业集聚发展，包括第</w:t>
      </w:r>
      <w:r>
        <w:rPr>
          <w:rFonts w:hint="default" w:ascii="Times New Roman" w:hAnsi="Times New Roman" w:eastAsia="楷体_GB2312" w:cs="Times New Roman"/>
          <w:b w:val="0"/>
          <w:bCs w:val="0"/>
          <w:spacing w:val="-10"/>
          <w:sz w:val="32"/>
          <w:szCs w:val="32"/>
          <w:lang w:val="en-US" w:eastAsia="zh-CN"/>
        </w:rPr>
        <w:t>1</w:t>
      </w:r>
      <w:r>
        <w:rPr>
          <w:rFonts w:hint="eastAsia" w:ascii="楷体_GB2312" w:hAnsi="楷体_GB2312" w:eastAsia="楷体_GB2312" w:cs="楷体_GB2312"/>
          <w:b w:val="0"/>
          <w:bCs w:val="0"/>
          <w:spacing w:val="-10"/>
          <w:sz w:val="32"/>
          <w:szCs w:val="32"/>
          <w:lang w:eastAsia="zh-CN"/>
        </w:rPr>
        <w:t>至</w:t>
      </w:r>
      <w:r>
        <w:rPr>
          <w:rFonts w:hint="default" w:ascii="Times New Roman" w:hAnsi="Times New Roman" w:eastAsia="楷体_GB2312" w:cs="Times New Roman"/>
          <w:b w:val="0"/>
          <w:bCs w:val="0"/>
          <w:spacing w:val="-10"/>
          <w:sz w:val="32"/>
          <w:szCs w:val="32"/>
          <w:lang w:val="en-US" w:eastAsia="zh-CN"/>
        </w:rPr>
        <w:t>4</w:t>
      </w:r>
      <w:r>
        <w:rPr>
          <w:rFonts w:hint="eastAsia" w:ascii="楷体_GB2312" w:hAnsi="楷体_GB2312" w:eastAsia="楷体_GB2312" w:cs="楷体_GB2312"/>
          <w:b w:val="0"/>
          <w:bCs w:val="0"/>
          <w:spacing w:val="-10"/>
          <w:sz w:val="32"/>
          <w:szCs w:val="32"/>
          <w:lang w:eastAsia="zh-CN"/>
        </w:rPr>
        <w:t>条。</w:t>
      </w:r>
      <w:r>
        <w:rPr>
          <w:rFonts w:hint="eastAsia" w:ascii="仿宋_GB2312" w:hAnsi="仿宋_GB2312" w:eastAsia="仿宋_GB2312" w:cs="仿宋_GB2312"/>
          <w:b w:val="0"/>
          <w:bCs w:val="0"/>
          <w:spacing w:val="-10"/>
          <w:sz w:val="32"/>
          <w:szCs w:val="32"/>
          <w:lang w:eastAsia="zh-CN"/>
        </w:rPr>
        <w:t>鼓励载体提档升级，培育区级产业载体，强化产业集聚效应，促进夜间消费提升。</w:t>
      </w:r>
    </w:p>
    <w:p w14:paraId="7AB6793F">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00" w:firstLineChars="200"/>
        <w:textAlignment w:val="auto"/>
        <w:rPr>
          <w:rFonts w:hint="eastAsia" w:ascii="仿宋_GB2312" w:hAnsi="仿宋_GB2312" w:eastAsia="仿宋_GB2312" w:cs="仿宋_GB2312"/>
          <w:b w:val="0"/>
          <w:bCs w:val="0"/>
          <w:spacing w:val="-10"/>
          <w:sz w:val="32"/>
          <w:szCs w:val="32"/>
          <w:lang w:eastAsia="zh-CN"/>
        </w:rPr>
      </w:pPr>
      <w:r>
        <w:rPr>
          <w:rFonts w:hint="eastAsia" w:ascii="楷体_GB2312" w:hAnsi="楷体_GB2312" w:eastAsia="楷体_GB2312" w:cs="楷体_GB2312"/>
          <w:b w:val="0"/>
          <w:bCs w:val="0"/>
          <w:spacing w:val="-10"/>
          <w:sz w:val="32"/>
          <w:szCs w:val="32"/>
          <w:lang w:eastAsia="zh-CN"/>
        </w:rPr>
        <w:t>二、支持领航企业壮大，包括第</w:t>
      </w:r>
      <w:r>
        <w:rPr>
          <w:rFonts w:hint="default" w:ascii="Times New Roman" w:hAnsi="Times New Roman" w:eastAsia="楷体_GB2312" w:cs="Times New Roman"/>
          <w:b w:val="0"/>
          <w:bCs w:val="0"/>
          <w:spacing w:val="-10"/>
          <w:sz w:val="32"/>
          <w:szCs w:val="32"/>
          <w:lang w:val="en-US" w:eastAsia="zh-CN"/>
        </w:rPr>
        <w:t>5</w:t>
      </w:r>
      <w:r>
        <w:rPr>
          <w:rFonts w:hint="eastAsia" w:ascii="楷体_GB2312" w:hAnsi="楷体_GB2312" w:eastAsia="楷体_GB2312" w:cs="楷体_GB2312"/>
          <w:b w:val="0"/>
          <w:bCs w:val="0"/>
          <w:spacing w:val="-10"/>
          <w:sz w:val="32"/>
          <w:szCs w:val="32"/>
          <w:lang w:eastAsia="zh-CN"/>
        </w:rPr>
        <w:t>至</w:t>
      </w:r>
      <w:r>
        <w:rPr>
          <w:rFonts w:hint="default" w:ascii="Times New Roman" w:hAnsi="Times New Roman" w:eastAsia="楷体_GB2312" w:cs="Times New Roman"/>
          <w:b w:val="0"/>
          <w:bCs w:val="0"/>
          <w:spacing w:val="-10"/>
          <w:sz w:val="32"/>
          <w:szCs w:val="32"/>
          <w:lang w:val="en-US" w:eastAsia="zh-CN"/>
        </w:rPr>
        <w:t>7</w:t>
      </w:r>
      <w:r>
        <w:rPr>
          <w:rFonts w:hint="eastAsia" w:ascii="楷体_GB2312" w:hAnsi="楷体_GB2312" w:eastAsia="楷体_GB2312" w:cs="楷体_GB2312"/>
          <w:b w:val="0"/>
          <w:bCs w:val="0"/>
          <w:spacing w:val="-10"/>
          <w:sz w:val="32"/>
          <w:szCs w:val="32"/>
          <w:lang w:eastAsia="zh-CN"/>
        </w:rPr>
        <w:t>条。</w:t>
      </w:r>
      <w:r>
        <w:rPr>
          <w:rFonts w:hint="eastAsia" w:ascii="仿宋_GB2312" w:hAnsi="仿宋_GB2312" w:eastAsia="仿宋_GB2312" w:cs="仿宋_GB2312"/>
          <w:b w:val="0"/>
          <w:bCs w:val="0"/>
          <w:spacing w:val="-10"/>
          <w:sz w:val="32"/>
          <w:szCs w:val="32"/>
          <w:lang w:eastAsia="zh-CN"/>
        </w:rPr>
        <w:t>助推企业加速成长，加大企业引培力度，激励企业创先争优。</w:t>
      </w:r>
    </w:p>
    <w:p w14:paraId="6BEE0F75">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00" w:firstLineChars="200"/>
        <w:textAlignment w:val="auto"/>
        <w:rPr>
          <w:rFonts w:hint="eastAsia" w:ascii="仿宋_GB2312" w:hAnsi="仿宋_GB2312" w:eastAsia="仿宋_GB2312" w:cs="仿宋_GB2312"/>
          <w:b w:val="0"/>
          <w:bCs w:val="0"/>
          <w:spacing w:val="-10"/>
          <w:sz w:val="32"/>
          <w:szCs w:val="32"/>
          <w:lang w:eastAsia="zh-CN"/>
        </w:rPr>
      </w:pPr>
      <w:r>
        <w:rPr>
          <w:rFonts w:hint="eastAsia" w:ascii="楷体_GB2312" w:hAnsi="楷体_GB2312" w:eastAsia="楷体_GB2312" w:cs="楷体_GB2312"/>
          <w:b w:val="0"/>
          <w:bCs w:val="0"/>
          <w:spacing w:val="-10"/>
          <w:sz w:val="32"/>
          <w:szCs w:val="32"/>
          <w:lang w:eastAsia="zh-CN"/>
        </w:rPr>
        <w:t>三、聚力多元业态突破，包括第</w:t>
      </w:r>
      <w:r>
        <w:rPr>
          <w:rFonts w:hint="default" w:ascii="Times New Roman" w:hAnsi="Times New Roman" w:eastAsia="楷体_GB2312" w:cs="Times New Roman"/>
          <w:b w:val="0"/>
          <w:bCs w:val="0"/>
          <w:spacing w:val="-10"/>
          <w:sz w:val="32"/>
          <w:szCs w:val="32"/>
          <w:lang w:val="en-US" w:eastAsia="zh-CN"/>
        </w:rPr>
        <w:t>8</w:t>
      </w:r>
      <w:r>
        <w:rPr>
          <w:rFonts w:hint="eastAsia" w:ascii="楷体_GB2312" w:hAnsi="楷体_GB2312" w:eastAsia="楷体_GB2312" w:cs="楷体_GB2312"/>
          <w:b w:val="0"/>
          <w:bCs w:val="0"/>
          <w:spacing w:val="-10"/>
          <w:sz w:val="32"/>
          <w:szCs w:val="32"/>
          <w:lang w:eastAsia="zh-CN"/>
        </w:rPr>
        <w:t>至</w:t>
      </w:r>
      <w:r>
        <w:rPr>
          <w:rFonts w:hint="default" w:ascii="Times New Roman" w:hAnsi="Times New Roman" w:eastAsia="楷体_GB2312" w:cs="Times New Roman"/>
          <w:b w:val="0"/>
          <w:bCs w:val="0"/>
          <w:spacing w:val="-10"/>
          <w:sz w:val="32"/>
          <w:szCs w:val="32"/>
          <w:lang w:val="en-US" w:eastAsia="zh-CN"/>
        </w:rPr>
        <w:t>14</w:t>
      </w:r>
      <w:r>
        <w:rPr>
          <w:rFonts w:hint="eastAsia" w:ascii="楷体_GB2312" w:hAnsi="楷体_GB2312" w:eastAsia="楷体_GB2312" w:cs="楷体_GB2312"/>
          <w:b w:val="0"/>
          <w:bCs w:val="0"/>
          <w:spacing w:val="-10"/>
          <w:sz w:val="32"/>
          <w:szCs w:val="32"/>
          <w:lang w:eastAsia="zh-CN"/>
        </w:rPr>
        <w:t>条。</w:t>
      </w:r>
      <w:r>
        <w:rPr>
          <w:rFonts w:hint="eastAsia" w:ascii="仿宋_GB2312" w:hAnsi="仿宋_GB2312" w:eastAsia="仿宋_GB2312" w:cs="仿宋_GB2312"/>
          <w:b w:val="0"/>
          <w:bCs w:val="0"/>
          <w:spacing w:val="-10"/>
          <w:sz w:val="32"/>
          <w:szCs w:val="32"/>
          <w:lang w:eastAsia="zh-CN"/>
        </w:rPr>
        <w:t>提升动漫游戏能级，鼓励影视短剧创作，创新非遗产业开发，激励体旅业态升级，支持旅游载体建设，拓展文化境外交流，推动创新融合落地。</w:t>
      </w:r>
    </w:p>
    <w:p w14:paraId="4167D404">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00" w:firstLineChars="200"/>
        <w:textAlignment w:val="auto"/>
        <w:rPr>
          <w:rFonts w:hint="eastAsia" w:ascii="仿宋_GB2312" w:hAnsi="仿宋_GB2312" w:eastAsia="仿宋_GB2312" w:cs="仿宋_GB2312"/>
          <w:b w:val="0"/>
          <w:bCs w:val="0"/>
          <w:spacing w:val="-10"/>
          <w:sz w:val="32"/>
          <w:szCs w:val="32"/>
          <w:lang w:eastAsia="zh-CN"/>
        </w:rPr>
      </w:pPr>
      <w:r>
        <w:rPr>
          <w:rFonts w:hint="eastAsia" w:ascii="楷体_GB2312" w:hAnsi="楷体_GB2312" w:eastAsia="楷体_GB2312" w:cs="楷体_GB2312"/>
          <w:b w:val="0"/>
          <w:bCs w:val="0"/>
          <w:spacing w:val="-10"/>
          <w:sz w:val="32"/>
          <w:szCs w:val="32"/>
          <w:lang w:eastAsia="zh-CN"/>
        </w:rPr>
        <w:t>四、提升旅游服务品质，包括第</w:t>
      </w:r>
      <w:r>
        <w:rPr>
          <w:rFonts w:hint="default" w:ascii="Times New Roman" w:hAnsi="Times New Roman" w:eastAsia="楷体_GB2312" w:cs="Times New Roman"/>
          <w:b w:val="0"/>
          <w:bCs w:val="0"/>
          <w:spacing w:val="-10"/>
          <w:sz w:val="32"/>
          <w:szCs w:val="32"/>
          <w:lang w:val="en-US" w:eastAsia="zh-CN"/>
        </w:rPr>
        <w:t>15</w:t>
      </w:r>
      <w:r>
        <w:rPr>
          <w:rFonts w:hint="eastAsia" w:ascii="楷体_GB2312" w:hAnsi="楷体_GB2312" w:eastAsia="楷体_GB2312" w:cs="楷体_GB2312"/>
          <w:b w:val="0"/>
          <w:bCs w:val="0"/>
          <w:spacing w:val="-10"/>
          <w:sz w:val="32"/>
          <w:szCs w:val="32"/>
          <w:lang w:eastAsia="zh-CN"/>
        </w:rPr>
        <w:t>至</w:t>
      </w:r>
      <w:r>
        <w:rPr>
          <w:rFonts w:hint="default" w:ascii="Times New Roman" w:hAnsi="Times New Roman" w:eastAsia="楷体_GB2312" w:cs="Times New Roman"/>
          <w:b w:val="0"/>
          <w:bCs w:val="0"/>
          <w:spacing w:val="-10"/>
          <w:sz w:val="32"/>
          <w:szCs w:val="32"/>
          <w:lang w:val="en-US" w:eastAsia="zh-CN"/>
        </w:rPr>
        <w:t>16</w:t>
      </w:r>
      <w:r>
        <w:rPr>
          <w:rFonts w:hint="eastAsia" w:ascii="楷体_GB2312" w:hAnsi="楷体_GB2312" w:eastAsia="楷体_GB2312" w:cs="楷体_GB2312"/>
          <w:b w:val="0"/>
          <w:bCs w:val="0"/>
          <w:spacing w:val="-10"/>
          <w:sz w:val="32"/>
          <w:szCs w:val="32"/>
          <w:lang w:eastAsia="zh-CN"/>
        </w:rPr>
        <w:t>条。</w:t>
      </w:r>
      <w:r>
        <w:rPr>
          <w:rFonts w:hint="eastAsia" w:ascii="仿宋_GB2312" w:hAnsi="仿宋_GB2312" w:eastAsia="仿宋_GB2312" w:cs="仿宋_GB2312"/>
          <w:b w:val="0"/>
          <w:bCs w:val="0"/>
          <w:spacing w:val="-10"/>
          <w:sz w:val="32"/>
          <w:szCs w:val="32"/>
          <w:lang w:eastAsia="zh-CN"/>
        </w:rPr>
        <w:t>鼓励民宿提档升级，引导酒店创星创绿。</w:t>
      </w:r>
    </w:p>
    <w:p w14:paraId="4256A164">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00" w:firstLineChars="200"/>
        <w:textAlignment w:val="auto"/>
        <w:rPr>
          <w:rFonts w:hint="eastAsia" w:ascii="仿宋_GB2312" w:hAnsi="仿宋_GB2312" w:eastAsia="仿宋_GB2312" w:cs="仿宋_GB2312"/>
          <w:b w:val="0"/>
          <w:bCs w:val="0"/>
          <w:spacing w:val="-10"/>
          <w:sz w:val="32"/>
          <w:szCs w:val="32"/>
          <w:lang w:eastAsia="zh-CN"/>
        </w:rPr>
      </w:pPr>
      <w:r>
        <w:rPr>
          <w:rFonts w:hint="eastAsia" w:ascii="楷体_GB2312" w:hAnsi="楷体_GB2312" w:eastAsia="楷体_GB2312" w:cs="楷体_GB2312"/>
          <w:b w:val="0"/>
          <w:bCs w:val="0"/>
          <w:spacing w:val="-10"/>
          <w:sz w:val="32"/>
          <w:szCs w:val="32"/>
          <w:lang w:eastAsia="zh-CN"/>
        </w:rPr>
        <w:t>五、扩大文旅市场辐射，包括第</w:t>
      </w:r>
      <w:r>
        <w:rPr>
          <w:rFonts w:hint="default" w:ascii="Times New Roman" w:hAnsi="Times New Roman" w:eastAsia="楷体_GB2312" w:cs="Times New Roman"/>
          <w:b w:val="0"/>
          <w:bCs w:val="0"/>
          <w:spacing w:val="-10"/>
          <w:sz w:val="32"/>
          <w:szCs w:val="32"/>
          <w:lang w:val="en-US" w:eastAsia="zh-CN"/>
        </w:rPr>
        <w:t>17</w:t>
      </w:r>
      <w:r>
        <w:rPr>
          <w:rFonts w:hint="eastAsia" w:ascii="楷体_GB2312" w:hAnsi="楷体_GB2312" w:eastAsia="楷体_GB2312" w:cs="楷体_GB2312"/>
          <w:b w:val="0"/>
          <w:bCs w:val="0"/>
          <w:spacing w:val="-10"/>
          <w:sz w:val="32"/>
          <w:szCs w:val="32"/>
          <w:lang w:eastAsia="zh-CN"/>
        </w:rPr>
        <w:t>至</w:t>
      </w:r>
      <w:r>
        <w:rPr>
          <w:rFonts w:hint="default" w:ascii="Times New Roman" w:hAnsi="Times New Roman" w:eastAsia="楷体_GB2312" w:cs="Times New Roman"/>
          <w:b w:val="0"/>
          <w:bCs w:val="0"/>
          <w:spacing w:val="-10"/>
          <w:sz w:val="32"/>
          <w:szCs w:val="32"/>
          <w:lang w:val="en-US" w:eastAsia="zh-CN"/>
        </w:rPr>
        <w:t>18</w:t>
      </w:r>
      <w:r>
        <w:rPr>
          <w:rFonts w:hint="eastAsia" w:ascii="楷体_GB2312" w:hAnsi="楷体_GB2312" w:eastAsia="楷体_GB2312" w:cs="楷体_GB2312"/>
          <w:b w:val="0"/>
          <w:bCs w:val="0"/>
          <w:spacing w:val="-10"/>
          <w:sz w:val="32"/>
          <w:szCs w:val="32"/>
          <w:lang w:eastAsia="zh-CN"/>
        </w:rPr>
        <w:t>条。</w:t>
      </w:r>
      <w:r>
        <w:rPr>
          <w:rFonts w:hint="eastAsia" w:ascii="仿宋_GB2312" w:hAnsi="仿宋_GB2312" w:eastAsia="仿宋_GB2312" w:cs="仿宋_GB2312"/>
          <w:b w:val="0"/>
          <w:bCs w:val="0"/>
          <w:spacing w:val="-10"/>
          <w:sz w:val="32"/>
          <w:szCs w:val="32"/>
          <w:lang w:eastAsia="zh-CN"/>
        </w:rPr>
        <w:t>激励企业引客入吴，支持会议会展发展。</w:t>
      </w:r>
    </w:p>
    <w:p w14:paraId="2FD03C25">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_GB2312" w:hAnsi="仿宋_GB2312" w:eastAsia="仿宋_GB2312" w:cs="仿宋_GB2312"/>
          <w:b w:val="0"/>
          <w:bCs w:val="0"/>
          <w:spacing w:val="-10"/>
          <w:sz w:val="32"/>
          <w:szCs w:val="32"/>
          <w:lang w:eastAsia="zh-CN"/>
        </w:rPr>
      </w:pPr>
    </w:p>
    <w:p w14:paraId="6AC2C325">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_GB2312" w:hAnsi="仿宋_GB2312" w:eastAsia="仿宋_GB2312" w:cs="仿宋_GB2312"/>
          <w:b w:val="0"/>
          <w:bCs w:val="0"/>
          <w:spacing w:val="-10"/>
          <w:sz w:val="32"/>
          <w:szCs w:val="32"/>
          <w:lang w:eastAsia="zh-CN"/>
        </w:rPr>
      </w:pPr>
      <w:r>
        <w:rPr>
          <w:rFonts w:hint="eastAsia" w:ascii="仿宋_GB2312" w:hAnsi="仿宋_GB2312" w:eastAsia="仿宋_GB2312" w:cs="仿宋_GB2312"/>
          <w:b w:val="0"/>
          <w:bCs w:val="0"/>
          <w:spacing w:val="-10"/>
          <w:sz w:val="32"/>
          <w:szCs w:val="32"/>
          <w:lang w:eastAsia="zh-CN"/>
        </w:rPr>
        <w:t>文件：区政府印发关于促进吴中区文体旅高质量发展的若干政策措施的通知</w:t>
      </w:r>
    </w:p>
    <w:sectPr>
      <w:footerReference r:id="rId3" w:type="default"/>
      <w:pgSz w:w="11906" w:h="16838"/>
      <w:pgMar w:top="1984" w:right="1701" w:bottom="1701" w:left="1701" w:header="851" w:footer="124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2180E1">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62108E">
                          <w:pPr>
                            <w:pStyle w:val="2"/>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fldChar w:fldCharType="begin"/>
                          </w:r>
                          <w:r>
                            <w:rPr>
                              <w:rFonts w:hint="default" w:ascii="Times New Roman" w:hAnsi="Times New Roman" w:cs="Times New Roman" w:eastAsiaTheme="minorEastAsia"/>
                              <w:sz w:val="28"/>
                              <w:szCs w:val="28"/>
                            </w:rPr>
                            <w:instrText xml:space="preserve"> PAGE  \* MERGEFORMAT </w:instrText>
                          </w:r>
                          <w:r>
                            <w:rPr>
                              <w:rFonts w:hint="default" w:ascii="Times New Roman" w:hAnsi="Times New Roman" w:cs="Times New Roman" w:eastAsiaTheme="minorEastAsia"/>
                              <w:sz w:val="28"/>
                              <w:szCs w:val="28"/>
                            </w:rPr>
                            <w:fldChar w:fldCharType="separate"/>
                          </w:r>
                          <w:r>
                            <w:rPr>
                              <w:rFonts w:hint="default" w:ascii="Times New Roman" w:hAnsi="Times New Roman" w:cs="Times New Roman" w:eastAsiaTheme="minorEastAsia"/>
                              <w:sz w:val="28"/>
                              <w:szCs w:val="28"/>
                            </w:rPr>
                            <w:t>1</w:t>
                          </w:r>
                          <w:r>
                            <w:rPr>
                              <w:rFonts w:hint="default" w:ascii="Times New Roman" w:hAnsi="Times New Roman" w:cs="Times New Roman" w:eastAsia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B62108E">
                    <w:pPr>
                      <w:pStyle w:val="2"/>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fldChar w:fldCharType="begin"/>
                    </w:r>
                    <w:r>
                      <w:rPr>
                        <w:rFonts w:hint="default" w:ascii="Times New Roman" w:hAnsi="Times New Roman" w:cs="Times New Roman" w:eastAsiaTheme="minorEastAsia"/>
                        <w:sz w:val="28"/>
                        <w:szCs w:val="28"/>
                      </w:rPr>
                      <w:instrText xml:space="preserve"> PAGE  \* MERGEFORMAT </w:instrText>
                    </w:r>
                    <w:r>
                      <w:rPr>
                        <w:rFonts w:hint="default" w:ascii="Times New Roman" w:hAnsi="Times New Roman" w:cs="Times New Roman" w:eastAsiaTheme="minorEastAsia"/>
                        <w:sz w:val="28"/>
                        <w:szCs w:val="28"/>
                      </w:rPr>
                      <w:fldChar w:fldCharType="separate"/>
                    </w:r>
                    <w:r>
                      <w:rPr>
                        <w:rFonts w:hint="default" w:ascii="Times New Roman" w:hAnsi="Times New Roman" w:cs="Times New Roman" w:eastAsiaTheme="minorEastAsia"/>
                        <w:sz w:val="28"/>
                        <w:szCs w:val="28"/>
                      </w:rPr>
                      <w:t>1</w:t>
                    </w:r>
                    <w:r>
                      <w:rPr>
                        <w:rFonts w:hint="default" w:ascii="Times New Roman" w:hAnsi="Times New Roman" w:cs="Times New Roman" w:eastAsia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676358"/>
    <w:rsid w:val="02576F2E"/>
    <w:rsid w:val="06B0294E"/>
    <w:rsid w:val="17943BE7"/>
    <w:rsid w:val="1E6B031E"/>
    <w:rsid w:val="2B821FEF"/>
    <w:rsid w:val="2BB04154"/>
    <w:rsid w:val="2CE66BFD"/>
    <w:rsid w:val="31FD4687"/>
    <w:rsid w:val="32925305"/>
    <w:rsid w:val="488756CA"/>
    <w:rsid w:val="55350BA3"/>
    <w:rsid w:val="556846D1"/>
    <w:rsid w:val="61676358"/>
    <w:rsid w:val="7CD828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994</Words>
  <Characters>1026</Characters>
  <Lines>0</Lines>
  <Paragraphs>0</Paragraphs>
  <TotalTime>5</TotalTime>
  <ScaleCrop>false</ScaleCrop>
  <LinksUpToDate>false</LinksUpToDate>
  <CharactersWithSpaces>1026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2025-09-17T07:10:00Z</dcterms:created>
  <dc:creator>丁熙</dc:creator>
  <cp:lastModifiedBy>wtl260627</cp:lastModifiedBy>
  <cp:lastPrinted>2025-09-19T01:38:00Z</cp:lastPrinted>
  <dcterms:modified xsi:type="dcterms:W3CDTF">2025-09-19T01:40:21Z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40575A52A4E14388A6AF9C2DDD35AB6F_13</vt:lpwstr>
  </property>
  <property fmtid="{D5CDD505-2E9C-101B-9397-08002B2CF9AE}" pid="4" name="KSOTemplateDocerSaveRecord">
    <vt:lpwstr>eyJoZGlkIjoiZTIyZjNmNDFlYmE4YTYzYjU5YTdhYjUxOGI4NmU5MTIiLCJ1c2VySWQiOiIyNDU1MDYzNzcifQ==</vt:lpwstr>
  </property>
</Properties>
</file>