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F1AFFE" w14:textId="46AC754C" w:rsidR="00D41295" w:rsidRPr="00F5035C" w:rsidRDefault="00E422ED" w:rsidP="00F3349E">
      <w:pPr>
        <w:spacing w:line="560" w:lineRule="exact"/>
        <w:jc w:val="center"/>
        <w:rPr>
          <w:rFonts w:ascii="方正小标宋简体" w:eastAsia="方正小标宋简体"/>
          <w:sz w:val="44"/>
          <w:szCs w:val="44"/>
        </w:rPr>
      </w:pPr>
      <w:r w:rsidRPr="00E422ED">
        <w:rPr>
          <w:rFonts w:ascii="方正小标宋简体" w:eastAsia="方正小标宋简体" w:hint="eastAsia"/>
          <w:sz w:val="44"/>
          <w:szCs w:val="44"/>
        </w:rPr>
        <w:t>《苏州市吴中区突发事件总体应急预案》政策解读</w:t>
      </w:r>
    </w:p>
    <w:p w14:paraId="7DF96CC6" w14:textId="77777777" w:rsidR="00D41295" w:rsidRDefault="00D41295" w:rsidP="00F3349E">
      <w:pPr>
        <w:spacing w:line="560" w:lineRule="exact"/>
        <w:ind w:firstLineChars="200" w:firstLine="640"/>
        <w:rPr>
          <w:rFonts w:ascii="仿宋_GB2312" w:eastAsia="仿宋_GB2312" w:hAnsi="仿宋_GB2312" w:cs="仿宋_GB2312"/>
          <w:sz w:val="32"/>
          <w:szCs w:val="32"/>
        </w:rPr>
      </w:pPr>
    </w:p>
    <w:p w14:paraId="3BB83AAA" w14:textId="77777777" w:rsidR="001A62D5" w:rsidRPr="001B7192" w:rsidRDefault="001A62D5" w:rsidP="00F3349E">
      <w:pPr>
        <w:spacing w:line="560" w:lineRule="exact"/>
        <w:ind w:firstLineChars="200" w:firstLine="640"/>
        <w:rPr>
          <w:rFonts w:ascii="黑体" w:eastAsia="黑体" w:hAnsi="黑体" w:cs="仿宋_GB2312"/>
          <w:color w:val="000000" w:themeColor="text1"/>
          <w:sz w:val="32"/>
          <w:szCs w:val="32"/>
        </w:rPr>
      </w:pPr>
      <w:r w:rsidRPr="001B7192">
        <w:rPr>
          <w:rFonts w:ascii="黑体" w:eastAsia="黑体" w:hAnsi="黑体" w:cs="仿宋_GB2312" w:hint="eastAsia"/>
          <w:color w:val="000000" w:themeColor="text1"/>
          <w:sz w:val="32"/>
          <w:szCs w:val="32"/>
        </w:rPr>
        <w:t>一、</w:t>
      </w:r>
      <w:r>
        <w:rPr>
          <w:rFonts w:ascii="黑体" w:eastAsia="黑体" w:hAnsi="黑体" w:cs="仿宋_GB2312" w:hint="eastAsia"/>
          <w:color w:val="000000" w:themeColor="text1"/>
          <w:sz w:val="32"/>
          <w:szCs w:val="32"/>
        </w:rPr>
        <w:t>制定</w:t>
      </w:r>
      <w:r w:rsidRPr="001B7192">
        <w:rPr>
          <w:rFonts w:ascii="黑体" w:eastAsia="黑体" w:hAnsi="黑体" w:cs="仿宋_GB2312" w:hint="eastAsia"/>
          <w:color w:val="000000" w:themeColor="text1"/>
          <w:sz w:val="32"/>
          <w:szCs w:val="32"/>
        </w:rPr>
        <w:t>背景</w:t>
      </w:r>
    </w:p>
    <w:p w14:paraId="25AF6766" w14:textId="1AEF480C" w:rsidR="001A62D5" w:rsidRPr="00911BF8" w:rsidRDefault="001A62D5" w:rsidP="00F3349E">
      <w:pPr>
        <w:spacing w:line="560" w:lineRule="exact"/>
        <w:ind w:firstLineChars="200" w:firstLine="640"/>
        <w:rPr>
          <w:rFonts w:ascii="仿宋_GB2312" w:eastAsia="仿宋_GB2312" w:hAnsi="仿宋_GB2312" w:cs="仿宋_GB2312"/>
          <w:color w:val="000000" w:themeColor="text1"/>
          <w:sz w:val="32"/>
          <w:szCs w:val="32"/>
        </w:rPr>
      </w:pPr>
      <w:r w:rsidRPr="003F0CA4">
        <w:rPr>
          <w:rFonts w:ascii="仿宋_GB2312" w:eastAsia="仿宋_GB2312" w:hAnsi="仿宋_GB2312" w:cs="仿宋_GB2312" w:hint="eastAsia"/>
          <w:color w:val="000000" w:themeColor="text1"/>
          <w:sz w:val="32"/>
          <w:szCs w:val="32"/>
        </w:rPr>
        <w:t>以习近平新时代中国特色社会主义思想为指导，深入贯彻落</w:t>
      </w:r>
      <w:proofErr w:type="gramStart"/>
      <w:r w:rsidRPr="003F0CA4">
        <w:rPr>
          <w:rFonts w:ascii="仿宋_GB2312" w:eastAsia="仿宋_GB2312" w:hAnsi="仿宋_GB2312" w:cs="仿宋_GB2312" w:hint="eastAsia"/>
          <w:color w:val="000000" w:themeColor="text1"/>
          <w:sz w:val="32"/>
          <w:szCs w:val="32"/>
        </w:rPr>
        <w:t>实习近</w:t>
      </w:r>
      <w:proofErr w:type="gramEnd"/>
      <w:r w:rsidRPr="003F0CA4">
        <w:rPr>
          <w:rFonts w:ascii="仿宋_GB2312" w:eastAsia="仿宋_GB2312" w:hAnsi="仿宋_GB2312" w:cs="仿宋_GB2312" w:hint="eastAsia"/>
          <w:color w:val="000000" w:themeColor="text1"/>
          <w:sz w:val="32"/>
          <w:szCs w:val="32"/>
        </w:rPr>
        <w:t>平总书记关于防范化解重大安全风险和防灾减灾救灾重要论述，依法科学统一、有力有序有效实施</w:t>
      </w:r>
      <w:r>
        <w:rPr>
          <w:rFonts w:ascii="仿宋_GB2312" w:eastAsia="仿宋_GB2312" w:hAnsi="仿宋_GB2312" w:cs="仿宋_GB2312" w:hint="eastAsia"/>
          <w:color w:val="000000" w:themeColor="text1"/>
          <w:sz w:val="32"/>
          <w:szCs w:val="32"/>
        </w:rPr>
        <w:t>突发事件</w:t>
      </w:r>
      <w:r w:rsidRPr="003F0CA4">
        <w:rPr>
          <w:rFonts w:ascii="仿宋_GB2312" w:eastAsia="仿宋_GB2312" w:hAnsi="仿宋_GB2312" w:cs="仿宋_GB2312" w:hint="eastAsia"/>
          <w:color w:val="000000" w:themeColor="text1"/>
          <w:sz w:val="32"/>
          <w:szCs w:val="32"/>
        </w:rPr>
        <w:t>应急</w:t>
      </w:r>
      <w:r>
        <w:rPr>
          <w:rFonts w:ascii="仿宋_GB2312" w:eastAsia="仿宋_GB2312" w:hAnsi="仿宋_GB2312" w:cs="仿宋_GB2312" w:hint="eastAsia"/>
          <w:color w:val="000000" w:themeColor="text1"/>
          <w:sz w:val="32"/>
          <w:szCs w:val="32"/>
        </w:rPr>
        <w:t>工作。</w:t>
      </w:r>
    </w:p>
    <w:p w14:paraId="39CBB8BC" w14:textId="66D92CFF" w:rsidR="000713F4" w:rsidRPr="001A62D5" w:rsidRDefault="000713F4" w:rsidP="00F3349E">
      <w:pPr>
        <w:spacing w:line="560" w:lineRule="exact"/>
        <w:ind w:firstLineChars="200" w:firstLine="640"/>
        <w:rPr>
          <w:rFonts w:ascii="黑体" w:eastAsia="黑体" w:hAnsi="黑体" w:cs="仿宋_GB2312"/>
          <w:color w:val="000000" w:themeColor="text1"/>
          <w:sz w:val="32"/>
          <w:szCs w:val="32"/>
        </w:rPr>
      </w:pPr>
      <w:r w:rsidRPr="001A62D5">
        <w:rPr>
          <w:rFonts w:ascii="黑体" w:eastAsia="黑体" w:hAnsi="黑体" w:cs="仿宋_GB2312" w:hint="eastAsia"/>
          <w:color w:val="000000" w:themeColor="text1"/>
          <w:sz w:val="32"/>
          <w:szCs w:val="32"/>
        </w:rPr>
        <w:t>二、</w:t>
      </w:r>
      <w:r w:rsidR="001A62D5">
        <w:rPr>
          <w:rFonts w:ascii="黑体" w:eastAsia="黑体" w:hAnsi="黑体" w:cs="仿宋_GB2312" w:hint="eastAsia"/>
          <w:color w:val="000000" w:themeColor="text1"/>
          <w:sz w:val="32"/>
          <w:szCs w:val="32"/>
        </w:rPr>
        <w:t>工作目标</w:t>
      </w:r>
    </w:p>
    <w:p w14:paraId="03AF7DF9" w14:textId="186EEA30" w:rsidR="001A62D5" w:rsidRDefault="001A62D5" w:rsidP="00F3349E">
      <w:pPr>
        <w:spacing w:line="560" w:lineRule="exact"/>
        <w:ind w:firstLineChars="200" w:firstLine="640"/>
        <w:rPr>
          <w:rFonts w:ascii="Times New Roman" w:eastAsia="仿宋_GB2312" w:hAnsi="Times New Roman"/>
          <w:bCs/>
          <w:sz w:val="32"/>
          <w:szCs w:val="32"/>
        </w:rPr>
      </w:pPr>
      <w:r w:rsidRPr="00E6224F">
        <w:rPr>
          <w:rFonts w:ascii="Times New Roman" w:eastAsia="仿宋_GB2312" w:hAnsi="Times New Roman"/>
          <w:bCs/>
          <w:sz w:val="32"/>
          <w:szCs w:val="32"/>
        </w:rPr>
        <w:t>为指导规范本区突发事件应对工作，全面提高本区应对各种突发事件和风险的能力，最大限度地预防和减少突发事件及其造成的损害，保障人民群众生命财产安全，保持社会稳定，促进本区国民经济持续健康协调发展，根据《中华人民共和国突发事件应对法》《突发事件应急预案管理办法》《江苏省实施〈中华人民共和国突发事件应对法〉办法》《江苏省突发事件总体应急预案》《苏州市突发事件总体应急预案》等法律法规和有关规定</w:t>
      </w:r>
      <w:r>
        <w:rPr>
          <w:rFonts w:ascii="Times New Roman" w:eastAsia="仿宋_GB2312" w:hAnsi="Times New Roman" w:hint="eastAsia"/>
          <w:bCs/>
          <w:sz w:val="32"/>
          <w:szCs w:val="32"/>
        </w:rPr>
        <w:t>。</w:t>
      </w:r>
      <w:r w:rsidRPr="00B240A3">
        <w:rPr>
          <w:rFonts w:ascii="Times New Roman" w:eastAsia="仿宋_GB2312" w:hAnsi="Times New Roman" w:hint="eastAsia"/>
          <w:bCs/>
          <w:sz w:val="32"/>
          <w:szCs w:val="32"/>
        </w:rPr>
        <w:t>经五届区政府第</w:t>
      </w:r>
      <w:r w:rsidRPr="00B240A3">
        <w:rPr>
          <w:rFonts w:ascii="Times New Roman" w:eastAsia="仿宋_GB2312" w:hAnsi="Times New Roman" w:hint="eastAsia"/>
          <w:bCs/>
          <w:sz w:val="32"/>
          <w:szCs w:val="32"/>
        </w:rPr>
        <w:t>24</w:t>
      </w:r>
      <w:r w:rsidRPr="00B240A3">
        <w:rPr>
          <w:rFonts w:ascii="Times New Roman" w:eastAsia="仿宋_GB2312" w:hAnsi="Times New Roman" w:hint="eastAsia"/>
          <w:bCs/>
          <w:sz w:val="32"/>
          <w:szCs w:val="32"/>
        </w:rPr>
        <w:t>次常务会议审议通过</w:t>
      </w:r>
      <w:r>
        <w:rPr>
          <w:rFonts w:ascii="Times New Roman" w:eastAsia="仿宋_GB2312" w:hAnsi="Times New Roman" w:hint="eastAsia"/>
          <w:bCs/>
          <w:sz w:val="32"/>
          <w:szCs w:val="32"/>
        </w:rPr>
        <w:t>。</w:t>
      </w:r>
    </w:p>
    <w:p w14:paraId="6C5564D2" w14:textId="77777777" w:rsidR="001A62D5" w:rsidRPr="00456C87" w:rsidRDefault="001A62D5" w:rsidP="00F3349E">
      <w:pPr>
        <w:spacing w:line="560" w:lineRule="exact"/>
        <w:ind w:firstLineChars="200" w:firstLine="640"/>
        <w:rPr>
          <w:rFonts w:ascii="黑体" w:eastAsia="黑体" w:hAnsi="黑体" w:cs="仿宋_GB2312"/>
          <w:color w:val="000000" w:themeColor="text1"/>
          <w:sz w:val="32"/>
          <w:szCs w:val="32"/>
        </w:rPr>
      </w:pPr>
      <w:r w:rsidRPr="00456C87">
        <w:rPr>
          <w:rFonts w:ascii="黑体" w:eastAsia="黑体" w:hAnsi="黑体" w:cs="仿宋_GB2312" w:hint="eastAsia"/>
          <w:color w:val="000000" w:themeColor="text1"/>
          <w:sz w:val="32"/>
          <w:szCs w:val="32"/>
        </w:rPr>
        <w:t>三、主要内容</w:t>
      </w:r>
    </w:p>
    <w:p w14:paraId="05A82A2D" w14:textId="67AC92CB" w:rsidR="000713F4" w:rsidRPr="000713F4" w:rsidRDefault="000713F4"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第一部分为总则。总体概括了编制预案的目的、依据、适用范围、工作原则</w:t>
      </w:r>
      <w:r w:rsidR="000C264D">
        <w:rPr>
          <w:rFonts w:ascii="仿宋_GB2312" w:eastAsia="仿宋_GB2312" w:hAnsi="仿宋_GB2312" w:cs="仿宋_GB2312" w:hint="eastAsia"/>
          <w:color w:val="000000" w:themeColor="text1"/>
          <w:sz w:val="32"/>
          <w:szCs w:val="32"/>
        </w:rPr>
        <w:t>、</w:t>
      </w:r>
      <w:r w:rsidRPr="000713F4">
        <w:rPr>
          <w:rFonts w:ascii="仿宋_GB2312" w:eastAsia="仿宋_GB2312" w:hAnsi="仿宋_GB2312" w:cs="仿宋_GB2312" w:hint="eastAsia"/>
          <w:color w:val="000000" w:themeColor="text1"/>
          <w:sz w:val="32"/>
          <w:szCs w:val="32"/>
        </w:rPr>
        <w:t>事件分级</w:t>
      </w:r>
      <w:r w:rsidR="000C264D">
        <w:rPr>
          <w:rFonts w:ascii="仿宋_GB2312" w:eastAsia="仿宋_GB2312" w:hAnsi="仿宋_GB2312" w:cs="仿宋_GB2312" w:hint="eastAsia"/>
          <w:color w:val="000000" w:themeColor="text1"/>
          <w:sz w:val="32"/>
          <w:szCs w:val="32"/>
        </w:rPr>
        <w:t>和</w:t>
      </w:r>
      <w:r w:rsidR="000C264D" w:rsidRPr="000C264D">
        <w:rPr>
          <w:rFonts w:ascii="仿宋_GB2312" w:eastAsia="仿宋_GB2312" w:hAnsi="仿宋_GB2312" w:cs="仿宋_GB2312" w:hint="eastAsia"/>
          <w:color w:val="000000" w:themeColor="text1"/>
          <w:sz w:val="32"/>
          <w:szCs w:val="32"/>
        </w:rPr>
        <w:t>应急预案体系</w:t>
      </w:r>
      <w:r w:rsidRPr="000713F4">
        <w:rPr>
          <w:rFonts w:ascii="仿宋_GB2312" w:eastAsia="仿宋_GB2312" w:hAnsi="仿宋_GB2312" w:cs="仿宋_GB2312" w:hint="eastAsia"/>
          <w:color w:val="000000" w:themeColor="text1"/>
          <w:sz w:val="32"/>
          <w:szCs w:val="32"/>
        </w:rPr>
        <w:t>。按照市级</w:t>
      </w:r>
      <w:r w:rsidR="000C264D">
        <w:rPr>
          <w:rFonts w:ascii="仿宋_GB2312" w:eastAsia="仿宋_GB2312" w:hAnsi="仿宋_GB2312" w:cs="仿宋_GB2312" w:hint="eastAsia"/>
          <w:color w:val="000000" w:themeColor="text1"/>
          <w:sz w:val="32"/>
          <w:szCs w:val="32"/>
        </w:rPr>
        <w:t>上位</w:t>
      </w:r>
      <w:r w:rsidRPr="000713F4">
        <w:rPr>
          <w:rFonts w:ascii="仿宋_GB2312" w:eastAsia="仿宋_GB2312" w:hAnsi="仿宋_GB2312" w:cs="仿宋_GB2312" w:hint="eastAsia"/>
          <w:color w:val="000000" w:themeColor="text1"/>
          <w:sz w:val="32"/>
          <w:szCs w:val="32"/>
        </w:rPr>
        <w:t>预案进行了修改完善。</w:t>
      </w:r>
    </w:p>
    <w:p w14:paraId="428BF1A2" w14:textId="2E5825B3" w:rsidR="000713F4" w:rsidRPr="00F3349E" w:rsidRDefault="000713F4" w:rsidP="00F3349E">
      <w:pPr>
        <w:pStyle w:val="a5"/>
        <w:spacing w:line="560" w:lineRule="exact"/>
        <w:ind w:firstLineChars="200" w:firstLine="640"/>
        <w:jc w:val="both"/>
        <w:rPr>
          <w:rFonts w:ascii="仿宋_GB2312" w:eastAsia="仿宋_GB2312" w:hAnsi="仿宋_GB2312" w:cs="仿宋_GB2312" w:hint="eastAsia"/>
          <w:color w:val="000000" w:themeColor="text1"/>
          <w:sz w:val="32"/>
          <w:szCs w:val="32"/>
        </w:rPr>
      </w:pPr>
      <w:r w:rsidRPr="000713F4">
        <w:rPr>
          <w:rFonts w:ascii="仿宋_GB2312" w:eastAsia="仿宋_GB2312" w:hAnsi="仿宋_GB2312" w:cs="仿宋_GB2312" w:hint="eastAsia"/>
          <w:color w:val="000000" w:themeColor="text1"/>
          <w:sz w:val="32"/>
          <w:szCs w:val="32"/>
        </w:rPr>
        <w:t>第二部分为组织体系。</w:t>
      </w:r>
      <w:bookmarkStart w:id="0" w:name="_GoBack"/>
      <w:bookmarkEnd w:id="0"/>
      <w:r w:rsidR="00F3349E" w:rsidRPr="00F3349E">
        <w:rPr>
          <w:rFonts w:ascii="仿宋_GB2312" w:eastAsia="仿宋_GB2312" w:hAnsi="仿宋_GB2312" w:cs="仿宋_GB2312" w:hint="eastAsia"/>
          <w:color w:val="000000" w:themeColor="text1"/>
          <w:sz w:val="32"/>
          <w:szCs w:val="32"/>
        </w:rPr>
        <w:t>明确了区人民政府是负责吴中区范围内突发事件应急管理工作的行政领导机构；依据区级突</w:t>
      </w:r>
      <w:r w:rsidR="00F3349E" w:rsidRPr="00F3349E">
        <w:rPr>
          <w:rFonts w:ascii="仿宋_GB2312" w:eastAsia="仿宋_GB2312" w:hAnsi="仿宋_GB2312" w:cs="仿宋_GB2312" w:hint="eastAsia"/>
          <w:color w:val="000000" w:themeColor="text1"/>
          <w:sz w:val="32"/>
          <w:szCs w:val="32"/>
        </w:rPr>
        <w:lastRenderedPageBreak/>
        <w:t>发事件专项应急预案，区人民政府成立各类突发事件专项应急指挥机构，分别负责指挥协调相关类别突发事件应对工作；规定了各开发区、镇（街道）、现场指挥部、工作组</w:t>
      </w:r>
      <w:r w:rsidR="00F3349E">
        <w:rPr>
          <w:rFonts w:ascii="仿宋_GB2312" w:eastAsia="仿宋_GB2312" w:hAnsi="仿宋_GB2312" w:cs="仿宋_GB2312" w:hint="eastAsia"/>
          <w:color w:val="000000" w:themeColor="text1"/>
          <w:sz w:val="32"/>
          <w:szCs w:val="32"/>
        </w:rPr>
        <w:t>的主要职责，使修订后的应急组织体系内容更加全面。</w:t>
      </w:r>
    </w:p>
    <w:p w14:paraId="5BB25FA4" w14:textId="0E70DD07" w:rsidR="000713F4" w:rsidRPr="000713F4" w:rsidRDefault="000713F4"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第三部分为</w:t>
      </w:r>
      <w:r w:rsidR="00596BFF" w:rsidRPr="00596BFF">
        <w:rPr>
          <w:rFonts w:ascii="仿宋_GB2312" w:eastAsia="仿宋_GB2312" w:hAnsi="仿宋_GB2312" w:cs="仿宋_GB2312" w:hint="eastAsia"/>
          <w:color w:val="000000" w:themeColor="text1"/>
          <w:sz w:val="32"/>
          <w:szCs w:val="32"/>
        </w:rPr>
        <w:t>风险防控、监测与预警</w:t>
      </w:r>
      <w:r w:rsidRPr="000713F4">
        <w:rPr>
          <w:rFonts w:ascii="仿宋_GB2312" w:eastAsia="仿宋_GB2312" w:hAnsi="仿宋_GB2312" w:cs="仿宋_GB2312" w:hint="eastAsia"/>
          <w:color w:val="000000" w:themeColor="text1"/>
          <w:sz w:val="32"/>
          <w:szCs w:val="32"/>
        </w:rPr>
        <w:t>。</w:t>
      </w:r>
      <w:r w:rsidR="000C264D">
        <w:rPr>
          <w:rFonts w:ascii="仿宋_GB2312" w:eastAsia="仿宋_GB2312" w:hAnsi="仿宋_GB2312" w:cs="仿宋_GB2312" w:hint="eastAsia"/>
          <w:color w:val="000000" w:themeColor="text1"/>
          <w:sz w:val="32"/>
          <w:szCs w:val="32"/>
        </w:rPr>
        <w:t>规定了</w:t>
      </w:r>
      <w:r w:rsidR="00614E5B" w:rsidRPr="00614E5B">
        <w:rPr>
          <w:rFonts w:ascii="仿宋_GB2312" w:eastAsia="仿宋_GB2312" w:hAnsi="仿宋_GB2312" w:cs="仿宋_GB2312" w:hint="eastAsia"/>
          <w:color w:val="000000" w:themeColor="text1"/>
          <w:sz w:val="32"/>
          <w:szCs w:val="32"/>
        </w:rPr>
        <w:t>区人民政府及有关部门整合监测信息资源，完善信息资源获取和共享机制，各突发事件牵头应对部门负责统筹整合、汇总集成、分析评估相应突发事件监测信息</w:t>
      </w:r>
      <w:r w:rsidR="00614E5B">
        <w:rPr>
          <w:rFonts w:ascii="仿宋_GB2312" w:eastAsia="仿宋_GB2312" w:hAnsi="仿宋_GB2312" w:cs="仿宋_GB2312" w:hint="eastAsia"/>
          <w:color w:val="000000" w:themeColor="text1"/>
          <w:sz w:val="32"/>
          <w:szCs w:val="32"/>
        </w:rPr>
        <w:t>；</w:t>
      </w:r>
      <w:r w:rsidR="00614E5B" w:rsidRPr="00614E5B">
        <w:rPr>
          <w:rFonts w:ascii="仿宋_GB2312" w:eastAsia="仿宋_GB2312" w:hAnsi="仿宋_GB2312" w:cs="仿宋_GB2312" w:hint="eastAsia"/>
          <w:color w:val="000000" w:themeColor="text1"/>
          <w:sz w:val="32"/>
          <w:szCs w:val="32"/>
        </w:rPr>
        <w:t>确定</w:t>
      </w:r>
      <w:r w:rsidR="00614E5B">
        <w:rPr>
          <w:rFonts w:ascii="仿宋_GB2312" w:eastAsia="仿宋_GB2312" w:hAnsi="仿宋_GB2312" w:cs="仿宋_GB2312" w:hint="eastAsia"/>
          <w:color w:val="000000" w:themeColor="text1"/>
          <w:sz w:val="32"/>
          <w:szCs w:val="32"/>
        </w:rPr>
        <w:t>了</w:t>
      </w:r>
      <w:r w:rsidR="00614E5B" w:rsidRPr="00614E5B">
        <w:rPr>
          <w:rFonts w:ascii="仿宋_GB2312" w:eastAsia="仿宋_GB2312" w:hAnsi="仿宋_GB2312" w:cs="仿宋_GB2312" w:hint="eastAsia"/>
          <w:color w:val="000000" w:themeColor="text1"/>
          <w:sz w:val="32"/>
          <w:szCs w:val="32"/>
        </w:rPr>
        <w:t>预警级别</w:t>
      </w:r>
      <w:r w:rsidR="00614E5B">
        <w:rPr>
          <w:rFonts w:ascii="仿宋_GB2312" w:eastAsia="仿宋_GB2312" w:hAnsi="仿宋_GB2312" w:cs="仿宋_GB2312" w:hint="eastAsia"/>
          <w:color w:val="000000" w:themeColor="text1"/>
          <w:sz w:val="32"/>
          <w:szCs w:val="32"/>
        </w:rPr>
        <w:t>及</w:t>
      </w:r>
      <w:r w:rsidR="00614E5B" w:rsidRPr="00614E5B">
        <w:rPr>
          <w:rFonts w:ascii="仿宋_GB2312" w:eastAsia="仿宋_GB2312" w:hAnsi="仿宋_GB2312" w:cs="仿宋_GB2312" w:hint="eastAsia"/>
          <w:color w:val="000000" w:themeColor="text1"/>
          <w:sz w:val="32"/>
          <w:szCs w:val="32"/>
        </w:rPr>
        <w:t>采取</w:t>
      </w:r>
      <w:r w:rsidR="00614E5B">
        <w:rPr>
          <w:rFonts w:ascii="仿宋_GB2312" w:eastAsia="仿宋_GB2312" w:hAnsi="仿宋_GB2312" w:cs="仿宋_GB2312" w:hint="eastAsia"/>
          <w:color w:val="000000" w:themeColor="text1"/>
          <w:sz w:val="32"/>
          <w:szCs w:val="32"/>
        </w:rPr>
        <w:t>的</w:t>
      </w:r>
      <w:r w:rsidR="00614E5B" w:rsidRPr="00614E5B">
        <w:rPr>
          <w:rFonts w:ascii="仿宋_GB2312" w:eastAsia="仿宋_GB2312" w:hAnsi="仿宋_GB2312" w:cs="仿宋_GB2312" w:hint="eastAsia"/>
          <w:color w:val="000000" w:themeColor="text1"/>
          <w:sz w:val="32"/>
          <w:szCs w:val="32"/>
        </w:rPr>
        <w:t>预警措施</w:t>
      </w:r>
      <w:r w:rsidRPr="000713F4">
        <w:rPr>
          <w:rFonts w:ascii="仿宋_GB2312" w:eastAsia="仿宋_GB2312" w:hAnsi="仿宋_GB2312" w:cs="仿宋_GB2312" w:hint="eastAsia"/>
          <w:color w:val="000000" w:themeColor="text1"/>
          <w:sz w:val="32"/>
          <w:szCs w:val="32"/>
        </w:rPr>
        <w:t>。</w:t>
      </w:r>
    </w:p>
    <w:p w14:paraId="3A0CC355" w14:textId="1ADC1A41" w:rsidR="000713F4" w:rsidRPr="000713F4" w:rsidRDefault="000713F4"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第四部分为</w:t>
      </w:r>
      <w:r w:rsidR="00596BFF" w:rsidRPr="00596BFF">
        <w:rPr>
          <w:rFonts w:ascii="仿宋_GB2312" w:eastAsia="仿宋_GB2312" w:hAnsi="仿宋_GB2312" w:cs="仿宋_GB2312" w:hint="eastAsia"/>
          <w:color w:val="000000" w:themeColor="text1"/>
          <w:sz w:val="32"/>
          <w:szCs w:val="32"/>
        </w:rPr>
        <w:t>应急响应</w:t>
      </w:r>
      <w:r w:rsidRPr="000713F4">
        <w:rPr>
          <w:rFonts w:ascii="仿宋_GB2312" w:eastAsia="仿宋_GB2312" w:hAnsi="仿宋_GB2312" w:cs="仿宋_GB2312" w:hint="eastAsia"/>
          <w:color w:val="000000" w:themeColor="text1"/>
          <w:sz w:val="32"/>
          <w:szCs w:val="32"/>
        </w:rPr>
        <w:t>。规定了责任报告单位、报告人，明确了报告内容等</w:t>
      </w:r>
      <w:r w:rsidR="00614E5B">
        <w:rPr>
          <w:rFonts w:ascii="仿宋_GB2312" w:eastAsia="仿宋_GB2312" w:hAnsi="仿宋_GB2312" w:cs="仿宋_GB2312" w:hint="eastAsia"/>
          <w:color w:val="000000" w:themeColor="text1"/>
          <w:sz w:val="32"/>
          <w:szCs w:val="32"/>
        </w:rPr>
        <w:t>；</w:t>
      </w:r>
      <w:r w:rsidRPr="000713F4">
        <w:rPr>
          <w:rFonts w:ascii="仿宋_GB2312" w:eastAsia="仿宋_GB2312" w:hAnsi="仿宋_GB2312" w:cs="仿宋_GB2312" w:hint="eastAsia"/>
          <w:color w:val="000000" w:themeColor="text1"/>
          <w:sz w:val="32"/>
          <w:szCs w:val="32"/>
        </w:rPr>
        <w:t>明确了应急原则、措施和处置措施、应急响应终止。</w:t>
      </w:r>
    </w:p>
    <w:p w14:paraId="3B218F9F" w14:textId="6B979FE8" w:rsidR="000713F4" w:rsidRPr="000713F4" w:rsidRDefault="000713F4"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w:t>
      </w:r>
      <w:r w:rsidR="00596BFF">
        <w:rPr>
          <w:rFonts w:ascii="仿宋_GB2312" w:eastAsia="仿宋_GB2312" w:hAnsi="仿宋_GB2312" w:cs="仿宋_GB2312" w:hint="eastAsia"/>
          <w:color w:val="000000" w:themeColor="text1"/>
          <w:sz w:val="32"/>
          <w:szCs w:val="32"/>
        </w:rPr>
        <w:t>五</w:t>
      </w:r>
      <w:r w:rsidRPr="000713F4">
        <w:rPr>
          <w:rFonts w:ascii="仿宋_GB2312" w:eastAsia="仿宋_GB2312" w:hAnsi="仿宋_GB2312" w:cs="仿宋_GB2312" w:hint="eastAsia"/>
          <w:color w:val="000000" w:themeColor="text1"/>
          <w:sz w:val="32"/>
          <w:szCs w:val="32"/>
        </w:rPr>
        <w:t>部分为后期处置。说明</w:t>
      </w:r>
      <w:r w:rsidR="000C264D">
        <w:rPr>
          <w:rFonts w:ascii="仿宋_GB2312" w:eastAsia="仿宋_GB2312" w:hAnsi="仿宋_GB2312" w:cs="仿宋_GB2312" w:hint="eastAsia"/>
          <w:color w:val="000000" w:themeColor="text1"/>
          <w:sz w:val="32"/>
          <w:szCs w:val="32"/>
        </w:rPr>
        <w:t>了</w:t>
      </w:r>
      <w:r w:rsidR="00614E5B" w:rsidRPr="00614E5B">
        <w:rPr>
          <w:rFonts w:ascii="仿宋_GB2312" w:eastAsia="仿宋_GB2312" w:hAnsi="仿宋_GB2312" w:cs="仿宋_GB2312" w:hint="eastAsia"/>
          <w:color w:val="000000" w:themeColor="text1"/>
          <w:sz w:val="32"/>
          <w:szCs w:val="32"/>
        </w:rPr>
        <w:t>善后处置</w:t>
      </w:r>
      <w:r w:rsidRPr="000713F4">
        <w:rPr>
          <w:rFonts w:ascii="仿宋_GB2312" w:eastAsia="仿宋_GB2312" w:hAnsi="仿宋_GB2312" w:cs="仿宋_GB2312" w:hint="eastAsia"/>
          <w:color w:val="000000" w:themeColor="text1"/>
          <w:sz w:val="32"/>
          <w:szCs w:val="32"/>
        </w:rPr>
        <w:t>、</w:t>
      </w:r>
      <w:r w:rsidR="00614E5B" w:rsidRPr="00614E5B">
        <w:rPr>
          <w:rFonts w:ascii="仿宋_GB2312" w:eastAsia="仿宋_GB2312" w:hAnsi="仿宋_GB2312" w:cs="仿宋_GB2312" w:hint="eastAsia"/>
          <w:color w:val="000000" w:themeColor="text1"/>
          <w:sz w:val="32"/>
          <w:szCs w:val="32"/>
        </w:rPr>
        <w:t>恢复重建</w:t>
      </w:r>
      <w:r w:rsidRPr="000713F4">
        <w:rPr>
          <w:rFonts w:ascii="仿宋_GB2312" w:eastAsia="仿宋_GB2312" w:hAnsi="仿宋_GB2312" w:cs="仿宋_GB2312" w:hint="eastAsia"/>
          <w:color w:val="000000" w:themeColor="text1"/>
          <w:sz w:val="32"/>
          <w:szCs w:val="32"/>
        </w:rPr>
        <w:t>、</w:t>
      </w:r>
      <w:r w:rsidR="00614E5B" w:rsidRPr="001A62D5">
        <w:rPr>
          <w:rFonts w:ascii="仿宋_GB2312" w:eastAsia="仿宋_GB2312" w:hAnsi="仿宋_GB2312" w:cs="仿宋_GB2312" w:hint="eastAsia"/>
          <w:color w:val="000000" w:themeColor="text1"/>
          <w:sz w:val="32"/>
          <w:szCs w:val="32"/>
        </w:rPr>
        <w:t>调查评估</w:t>
      </w:r>
      <w:r w:rsidR="000C264D" w:rsidRPr="001A62D5">
        <w:rPr>
          <w:rFonts w:ascii="仿宋_GB2312" w:eastAsia="仿宋_GB2312" w:hAnsi="仿宋_GB2312" w:cs="仿宋_GB2312" w:hint="eastAsia"/>
          <w:color w:val="000000" w:themeColor="text1"/>
          <w:sz w:val="32"/>
          <w:szCs w:val="32"/>
        </w:rPr>
        <w:t>等内容</w:t>
      </w:r>
      <w:r w:rsidRPr="000713F4">
        <w:rPr>
          <w:rFonts w:ascii="仿宋_GB2312" w:eastAsia="仿宋_GB2312" w:hAnsi="仿宋_GB2312" w:cs="仿宋_GB2312" w:hint="eastAsia"/>
          <w:color w:val="000000" w:themeColor="text1"/>
          <w:sz w:val="32"/>
          <w:szCs w:val="32"/>
        </w:rPr>
        <w:t>。</w:t>
      </w:r>
    </w:p>
    <w:p w14:paraId="4E3943CE" w14:textId="54F41C73" w:rsidR="000713F4" w:rsidRDefault="000713F4"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w:t>
      </w:r>
      <w:r w:rsidR="00596BFF">
        <w:rPr>
          <w:rFonts w:ascii="仿宋_GB2312" w:eastAsia="仿宋_GB2312" w:hAnsi="仿宋_GB2312" w:cs="仿宋_GB2312" w:hint="eastAsia"/>
          <w:color w:val="000000" w:themeColor="text1"/>
          <w:sz w:val="32"/>
          <w:szCs w:val="32"/>
        </w:rPr>
        <w:t>六</w:t>
      </w:r>
      <w:r w:rsidRPr="000713F4">
        <w:rPr>
          <w:rFonts w:ascii="仿宋_GB2312" w:eastAsia="仿宋_GB2312" w:hAnsi="仿宋_GB2312" w:cs="仿宋_GB2312" w:hint="eastAsia"/>
          <w:color w:val="000000" w:themeColor="text1"/>
          <w:sz w:val="32"/>
          <w:szCs w:val="32"/>
        </w:rPr>
        <w:t>部分为</w:t>
      </w:r>
      <w:r w:rsidR="00596BFF" w:rsidRPr="00596BFF">
        <w:rPr>
          <w:rFonts w:ascii="仿宋_GB2312" w:eastAsia="仿宋_GB2312" w:hAnsi="仿宋_GB2312" w:cs="仿宋_GB2312" w:hint="eastAsia"/>
          <w:color w:val="000000" w:themeColor="text1"/>
          <w:sz w:val="32"/>
          <w:szCs w:val="32"/>
        </w:rPr>
        <w:t>保障措施</w:t>
      </w:r>
      <w:r w:rsidRPr="000713F4">
        <w:rPr>
          <w:rFonts w:ascii="仿宋_GB2312" w:eastAsia="仿宋_GB2312" w:hAnsi="仿宋_GB2312" w:cs="仿宋_GB2312" w:hint="eastAsia"/>
          <w:color w:val="000000" w:themeColor="text1"/>
          <w:sz w:val="32"/>
          <w:szCs w:val="32"/>
        </w:rPr>
        <w:t>。包括</w:t>
      </w:r>
      <w:r w:rsidR="00614E5B" w:rsidRPr="001A62D5">
        <w:rPr>
          <w:rFonts w:ascii="仿宋_GB2312" w:eastAsia="仿宋_GB2312" w:hAnsi="仿宋_GB2312" w:cs="仿宋_GB2312" w:hint="eastAsia"/>
          <w:color w:val="000000" w:themeColor="text1"/>
          <w:sz w:val="32"/>
          <w:szCs w:val="32"/>
        </w:rPr>
        <w:t>应急队伍保障</w:t>
      </w:r>
      <w:r w:rsidRPr="000713F4">
        <w:rPr>
          <w:rFonts w:ascii="仿宋_GB2312" w:eastAsia="仿宋_GB2312" w:hAnsi="仿宋_GB2312" w:cs="仿宋_GB2312" w:hint="eastAsia"/>
          <w:color w:val="000000" w:themeColor="text1"/>
          <w:sz w:val="32"/>
          <w:szCs w:val="32"/>
        </w:rPr>
        <w:t>、</w:t>
      </w:r>
      <w:r w:rsidR="00614E5B" w:rsidRPr="001A62D5">
        <w:rPr>
          <w:rFonts w:ascii="仿宋_GB2312" w:eastAsia="仿宋_GB2312" w:hAnsi="仿宋_GB2312" w:cs="仿宋_GB2312" w:hint="eastAsia"/>
          <w:color w:val="000000" w:themeColor="text1"/>
          <w:sz w:val="32"/>
          <w:szCs w:val="32"/>
        </w:rPr>
        <w:t>财力保障</w:t>
      </w:r>
      <w:r w:rsidRPr="000713F4">
        <w:rPr>
          <w:rFonts w:ascii="仿宋_GB2312" w:eastAsia="仿宋_GB2312" w:hAnsi="仿宋_GB2312" w:cs="仿宋_GB2312" w:hint="eastAsia"/>
          <w:color w:val="000000" w:themeColor="text1"/>
          <w:sz w:val="32"/>
          <w:szCs w:val="32"/>
        </w:rPr>
        <w:t>、物资保障、</w:t>
      </w:r>
      <w:r w:rsidR="00614E5B" w:rsidRPr="001A62D5">
        <w:rPr>
          <w:rFonts w:ascii="仿宋_GB2312" w:eastAsia="仿宋_GB2312" w:hAnsi="仿宋_GB2312" w:cs="仿宋_GB2312" w:hint="eastAsia"/>
          <w:color w:val="000000" w:themeColor="text1"/>
          <w:sz w:val="32"/>
          <w:szCs w:val="32"/>
        </w:rPr>
        <w:t>安全防护保障</w:t>
      </w:r>
      <w:r w:rsidRPr="000713F4">
        <w:rPr>
          <w:rFonts w:ascii="仿宋_GB2312" w:eastAsia="仿宋_GB2312" w:hAnsi="仿宋_GB2312" w:cs="仿宋_GB2312" w:hint="eastAsia"/>
          <w:color w:val="000000" w:themeColor="text1"/>
          <w:sz w:val="32"/>
          <w:szCs w:val="32"/>
        </w:rPr>
        <w:t>、</w:t>
      </w:r>
      <w:r w:rsidR="00614E5B" w:rsidRPr="001A62D5">
        <w:rPr>
          <w:rFonts w:ascii="仿宋_GB2312" w:eastAsia="仿宋_GB2312" w:hAnsi="仿宋_GB2312" w:cs="仿宋_GB2312" w:hint="eastAsia"/>
          <w:color w:val="000000" w:themeColor="text1"/>
          <w:sz w:val="32"/>
          <w:szCs w:val="32"/>
        </w:rPr>
        <w:t>治安维护保障</w:t>
      </w:r>
      <w:r w:rsidRPr="000713F4">
        <w:rPr>
          <w:rFonts w:ascii="仿宋_GB2312" w:eastAsia="仿宋_GB2312" w:hAnsi="仿宋_GB2312" w:cs="仿宋_GB2312" w:hint="eastAsia"/>
          <w:color w:val="000000" w:themeColor="text1"/>
          <w:sz w:val="32"/>
          <w:szCs w:val="32"/>
        </w:rPr>
        <w:t>、</w:t>
      </w:r>
      <w:r w:rsidR="00614E5B" w:rsidRPr="001A62D5">
        <w:rPr>
          <w:rFonts w:ascii="仿宋_GB2312" w:eastAsia="仿宋_GB2312" w:hAnsi="仿宋_GB2312" w:cs="仿宋_GB2312" w:hint="eastAsia"/>
          <w:color w:val="000000" w:themeColor="text1"/>
          <w:sz w:val="32"/>
          <w:szCs w:val="32"/>
        </w:rPr>
        <w:t>医疗卫生保障</w:t>
      </w:r>
      <w:r w:rsidRPr="000713F4">
        <w:rPr>
          <w:rFonts w:ascii="仿宋_GB2312" w:eastAsia="仿宋_GB2312" w:hAnsi="仿宋_GB2312" w:cs="仿宋_GB2312" w:hint="eastAsia"/>
          <w:color w:val="000000" w:themeColor="text1"/>
          <w:sz w:val="32"/>
          <w:szCs w:val="32"/>
        </w:rPr>
        <w:t>、</w:t>
      </w:r>
      <w:r w:rsidR="00614E5B" w:rsidRPr="001A62D5">
        <w:rPr>
          <w:rFonts w:ascii="仿宋_GB2312" w:eastAsia="仿宋_GB2312" w:hAnsi="仿宋_GB2312" w:cs="仿宋_GB2312" w:hint="eastAsia"/>
          <w:color w:val="000000" w:themeColor="text1"/>
          <w:sz w:val="32"/>
          <w:szCs w:val="32"/>
        </w:rPr>
        <w:t>交通运输保障、通信信息保障、公共设施保障、基础信息服务保障、科技与产业保障、区域合作保障</w:t>
      </w:r>
      <w:r w:rsidRPr="000713F4">
        <w:rPr>
          <w:rFonts w:ascii="仿宋_GB2312" w:eastAsia="仿宋_GB2312" w:hAnsi="仿宋_GB2312" w:cs="仿宋_GB2312" w:hint="eastAsia"/>
          <w:color w:val="000000" w:themeColor="text1"/>
          <w:sz w:val="32"/>
          <w:szCs w:val="32"/>
        </w:rPr>
        <w:t>。</w:t>
      </w:r>
    </w:p>
    <w:p w14:paraId="21B269D3" w14:textId="3B2774FF" w:rsidR="00596BFF" w:rsidRPr="000713F4" w:rsidRDefault="00596BFF"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w:t>
      </w:r>
      <w:r>
        <w:rPr>
          <w:rFonts w:ascii="仿宋_GB2312" w:eastAsia="仿宋_GB2312" w:hAnsi="仿宋_GB2312" w:cs="仿宋_GB2312" w:hint="eastAsia"/>
          <w:color w:val="000000" w:themeColor="text1"/>
          <w:sz w:val="32"/>
          <w:szCs w:val="32"/>
        </w:rPr>
        <w:t>七</w:t>
      </w:r>
      <w:r w:rsidRPr="000713F4">
        <w:rPr>
          <w:rFonts w:ascii="仿宋_GB2312" w:eastAsia="仿宋_GB2312" w:hAnsi="仿宋_GB2312" w:cs="仿宋_GB2312" w:hint="eastAsia"/>
          <w:color w:val="000000" w:themeColor="text1"/>
          <w:sz w:val="32"/>
          <w:szCs w:val="32"/>
        </w:rPr>
        <w:t>部分为</w:t>
      </w:r>
      <w:r w:rsidRPr="00596BFF">
        <w:rPr>
          <w:rFonts w:ascii="仿宋_GB2312" w:eastAsia="仿宋_GB2312" w:hAnsi="仿宋_GB2312" w:cs="仿宋_GB2312" w:hint="eastAsia"/>
          <w:color w:val="000000" w:themeColor="text1"/>
          <w:sz w:val="32"/>
          <w:szCs w:val="32"/>
        </w:rPr>
        <w:t>预案管理</w:t>
      </w:r>
      <w:r w:rsidR="009F2678">
        <w:rPr>
          <w:rFonts w:ascii="仿宋_GB2312" w:eastAsia="仿宋_GB2312" w:hAnsi="仿宋_GB2312" w:cs="仿宋_GB2312" w:hint="eastAsia"/>
          <w:color w:val="000000" w:themeColor="text1"/>
          <w:sz w:val="32"/>
          <w:szCs w:val="32"/>
        </w:rPr>
        <w:t>，规定了预案</w:t>
      </w:r>
      <w:r w:rsidR="009F2678" w:rsidRPr="009F2678">
        <w:rPr>
          <w:rFonts w:ascii="仿宋_GB2312" w:eastAsia="仿宋_GB2312" w:hAnsi="仿宋_GB2312" w:cs="仿宋_GB2312" w:hint="eastAsia"/>
          <w:color w:val="000000" w:themeColor="text1"/>
          <w:sz w:val="32"/>
          <w:szCs w:val="32"/>
        </w:rPr>
        <w:t>编制与修订</w:t>
      </w:r>
      <w:r w:rsidR="009F2678">
        <w:rPr>
          <w:rFonts w:ascii="仿宋_GB2312" w:eastAsia="仿宋_GB2312" w:hAnsi="仿宋_GB2312" w:cs="仿宋_GB2312" w:hint="eastAsia"/>
          <w:color w:val="000000" w:themeColor="text1"/>
          <w:sz w:val="32"/>
          <w:szCs w:val="32"/>
        </w:rPr>
        <w:t>、</w:t>
      </w:r>
      <w:r w:rsidR="009F2678" w:rsidRPr="009F2678">
        <w:rPr>
          <w:rFonts w:ascii="仿宋_GB2312" w:eastAsia="仿宋_GB2312" w:hAnsi="仿宋_GB2312" w:cs="仿宋_GB2312" w:hint="eastAsia"/>
          <w:color w:val="000000" w:themeColor="text1"/>
          <w:sz w:val="32"/>
          <w:szCs w:val="32"/>
        </w:rPr>
        <w:t>审批与衔接</w:t>
      </w:r>
      <w:r w:rsidR="009F2678">
        <w:rPr>
          <w:rFonts w:ascii="仿宋_GB2312" w:eastAsia="仿宋_GB2312" w:hAnsi="仿宋_GB2312" w:cs="仿宋_GB2312" w:hint="eastAsia"/>
          <w:color w:val="000000" w:themeColor="text1"/>
          <w:sz w:val="32"/>
          <w:szCs w:val="32"/>
        </w:rPr>
        <w:t>、</w:t>
      </w:r>
      <w:r w:rsidR="000C264D">
        <w:rPr>
          <w:rFonts w:ascii="仿宋_GB2312" w:eastAsia="仿宋_GB2312" w:hAnsi="仿宋_GB2312" w:cs="仿宋_GB2312" w:hint="eastAsia"/>
          <w:color w:val="000000" w:themeColor="text1"/>
          <w:sz w:val="32"/>
          <w:szCs w:val="32"/>
        </w:rPr>
        <w:t>演练、</w:t>
      </w:r>
      <w:r w:rsidR="009F2678" w:rsidRPr="009F2678">
        <w:rPr>
          <w:rFonts w:ascii="仿宋_GB2312" w:eastAsia="仿宋_GB2312" w:hAnsi="仿宋_GB2312" w:cs="仿宋_GB2312" w:hint="eastAsia"/>
          <w:color w:val="000000" w:themeColor="text1"/>
          <w:sz w:val="32"/>
          <w:szCs w:val="32"/>
        </w:rPr>
        <w:t>宣传和培训</w:t>
      </w:r>
      <w:r w:rsidR="009F2678">
        <w:rPr>
          <w:rFonts w:ascii="仿宋_GB2312" w:eastAsia="仿宋_GB2312" w:hAnsi="仿宋_GB2312" w:cs="仿宋_GB2312" w:hint="eastAsia"/>
          <w:color w:val="000000" w:themeColor="text1"/>
          <w:sz w:val="32"/>
          <w:szCs w:val="32"/>
        </w:rPr>
        <w:t>、</w:t>
      </w:r>
      <w:r w:rsidR="009F2678" w:rsidRPr="009F2678">
        <w:rPr>
          <w:rFonts w:ascii="仿宋_GB2312" w:eastAsia="仿宋_GB2312" w:hAnsi="仿宋_GB2312" w:cs="仿宋_GB2312" w:hint="eastAsia"/>
          <w:color w:val="000000" w:themeColor="text1"/>
          <w:sz w:val="32"/>
          <w:szCs w:val="32"/>
        </w:rPr>
        <w:t>责任与奖惩</w:t>
      </w:r>
      <w:r w:rsidR="009F2678">
        <w:rPr>
          <w:rFonts w:ascii="仿宋_GB2312" w:eastAsia="仿宋_GB2312" w:hAnsi="仿宋_GB2312" w:cs="仿宋_GB2312" w:hint="eastAsia"/>
          <w:color w:val="000000" w:themeColor="text1"/>
          <w:sz w:val="32"/>
          <w:szCs w:val="32"/>
        </w:rPr>
        <w:t>等内容</w:t>
      </w:r>
      <w:r w:rsidRPr="000713F4">
        <w:rPr>
          <w:rFonts w:ascii="仿宋_GB2312" w:eastAsia="仿宋_GB2312" w:hAnsi="仿宋_GB2312" w:cs="仿宋_GB2312" w:hint="eastAsia"/>
          <w:color w:val="000000" w:themeColor="text1"/>
          <w:sz w:val="32"/>
          <w:szCs w:val="32"/>
        </w:rPr>
        <w:t>。</w:t>
      </w:r>
    </w:p>
    <w:p w14:paraId="61B608F6" w14:textId="0C90B38F" w:rsidR="00465AAA" w:rsidRPr="001A62D5" w:rsidRDefault="000713F4" w:rsidP="00F3349E">
      <w:pPr>
        <w:spacing w:line="560" w:lineRule="exact"/>
        <w:ind w:firstLineChars="200" w:firstLine="640"/>
        <w:rPr>
          <w:rFonts w:ascii="仿宋_GB2312" w:eastAsia="仿宋_GB2312" w:hAnsi="仿宋_GB2312" w:cs="仿宋_GB2312"/>
          <w:color w:val="000000" w:themeColor="text1"/>
          <w:sz w:val="32"/>
          <w:szCs w:val="32"/>
        </w:rPr>
      </w:pPr>
      <w:r w:rsidRPr="000713F4">
        <w:rPr>
          <w:rFonts w:ascii="仿宋_GB2312" w:eastAsia="仿宋_GB2312" w:hAnsi="仿宋_GB2312" w:cs="仿宋_GB2312" w:hint="eastAsia"/>
          <w:color w:val="000000" w:themeColor="text1"/>
          <w:sz w:val="32"/>
          <w:szCs w:val="32"/>
        </w:rPr>
        <w:t>第</w:t>
      </w:r>
      <w:r w:rsidR="00596BFF">
        <w:rPr>
          <w:rFonts w:ascii="仿宋_GB2312" w:eastAsia="仿宋_GB2312" w:hAnsi="仿宋_GB2312" w:cs="仿宋_GB2312" w:hint="eastAsia"/>
          <w:color w:val="000000" w:themeColor="text1"/>
          <w:sz w:val="32"/>
          <w:szCs w:val="32"/>
        </w:rPr>
        <w:t>八、第九</w:t>
      </w:r>
      <w:r w:rsidRPr="000713F4">
        <w:rPr>
          <w:rFonts w:ascii="仿宋_GB2312" w:eastAsia="仿宋_GB2312" w:hAnsi="仿宋_GB2312" w:cs="仿宋_GB2312" w:hint="eastAsia"/>
          <w:color w:val="000000" w:themeColor="text1"/>
          <w:sz w:val="32"/>
          <w:szCs w:val="32"/>
        </w:rPr>
        <w:t>部分为附则</w:t>
      </w:r>
      <w:r w:rsidR="00596BFF">
        <w:rPr>
          <w:rFonts w:ascii="仿宋_GB2312" w:eastAsia="仿宋_GB2312" w:hAnsi="仿宋_GB2312" w:cs="仿宋_GB2312" w:hint="eastAsia"/>
          <w:color w:val="000000" w:themeColor="text1"/>
          <w:sz w:val="32"/>
          <w:szCs w:val="32"/>
        </w:rPr>
        <w:t>与</w:t>
      </w:r>
      <w:r w:rsidR="00596BFF" w:rsidRPr="00596BFF">
        <w:rPr>
          <w:rFonts w:ascii="仿宋_GB2312" w:eastAsia="仿宋_GB2312" w:hAnsi="仿宋_GB2312" w:cs="仿宋_GB2312" w:hint="eastAsia"/>
          <w:color w:val="000000" w:themeColor="text1"/>
          <w:sz w:val="32"/>
          <w:szCs w:val="32"/>
        </w:rPr>
        <w:t>附件</w:t>
      </w:r>
      <w:r w:rsidRPr="000713F4">
        <w:rPr>
          <w:rFonts w:ascii="仿宋_GB2312" w:eastAsia="仿宋_GB2312" w:hAnsi="仿宋_GB2312" w:cs="仿宋_GB2312" w:hint="eastAsia"/>
          <w:color w:val="000000" w:themeColor="text1"/>
          <w:sz w:val="32"/>
          <w:szCs w:val="32"/>
        </w:rPr>
        <w:t>。</w:t>
      </w:r>
      <w:r w:rsidR="009F2678">
        <w:rPr>
          <w:rFonts w:ascii="仿宋_GB2312" w:eastAsia="仿宋_GB2312" w:hAnsi="仿宋_GB2312" w:cs="仿宋_GB2312" w:hint="eastAsia"/>
          <w:color w:val="000000" w:themeColor="text1"/>
          <w:sz w:val="32"/>
          <w:szCs w:val="32"/>
        </w:rPr>
        <w:t>明确</w:t>
      </w:r>
      <w:r w:rsidRPr="000713F4">
        <w:rPr>
          <w:rFonts w:ascii="仿宋_GB2312" w:eastAsia="仿宋_GB2312" w:hAnsi="仿宋_GB2312" w:cs="仿宋_GB2312" w:hint="eastAsia"/>
          <w:color w:val="000000" w:themeColor="text1"/>
          <w:sz w:val="32"/>
          <w:szCs w:val="32"/>
        </w:rPr>
        <w:t>预案</w:t>
      </w:r>
      <w:r w:rsidR="009F2678">
        <w:rPr>
          <w:rFonts w:ascii="仿宋_GB2312" w:eastAsia="仿宋_GB2312" w:hAnsi="仿宋_GB2312" w:cs="仿宋_GB2312" w:hint="eastAsia"/>
          <w:color w:val="000000" w:themeColor="text1"/>
          <w:sz w:val="32"/>
          <w:szCs w:val="32"/>
        </w:rPr>
        <w:t>发布实施、</w:t>
      </w:r>
      <w:r w:rsidR="009F2678" w:rsidRPr="009F2678">
        <w:rPr>
          <w:rFonts w:ascii="仿宋_GB2312" w:eastAsia="仿宋_GB2312" w:hAnsi="仿宋_GB2312" w:cs="仿宋_GB2312" w:hint="eastAsia"/>
          <w:color w:val="000000" w:themeColor="text1"/>
          <w:sz w:val="32"/>
          <w:szCs w:val="32"/>
        </w:rPr>
        <w:t>应急工作组及其主要职责</w:t>
      </w:r>
      <w:r w:rsidR="009F2678">
        <w:rPr>
          <w:rFonts w:ascii="仿宋_GB2312" w:eastAsia="仿宋_GB2312" w:hAnsi="仿宋_GB2312" w:cs="仿宋_GB2312" w:hint="eastAsia"/>
          <w:color w:val="000000" w:themeColor="text1"/>
          <w:sz w:val="32"/>
          <w:szCs w:val="32"/>
        </w:rPr>
        <w:t>、</w:t>
      </w:r>
      <w:r w:rsidR="009F2678" w:rsidRPr="009F2678">
        <w:rPr>
          <w:rFonts w:ascii="仿宋_GB2312" w:eastAsia="仿宋_GB2312" w:hAnsi="仿宋_GB2312" w:cs="仿宋_GB2312" w:hint="eastAsia"/>
          <w:color w:val="000000" w:themeColor="text1"/>
          <w:sz w:val="32"/>
          <w:szCs w:val="32"/>
        </w:rPr>
        <w:t>应急响应流程</w:t>
      </w:r>
      <w:r w:rsidR="009F2678">
        <w:rPr>
          <w:rFonts w:ascii="仿宋_GB2312" w:eastAsia="仿宋_GB2312" w:hAnsi="仿宋_GB2312" w:cs="仿宋_GB2312" w:hint="eastAsia"/>
          <w:color w:val="000000" w:themeColor="text1"/>
          <w:sz w:val="32"/>
          <w:szCs w:val="32"/>
        </w:rPr>
        <w:t>等内容</w:t>
      </w:r>
      <w:r w:rsidRPr="000713F4">
        <w:rPr>
          <w:rFonts w:ascii="仿宋_GB2312" w:eastAsia="仿宋_GB2312" w:hAnsi="仿宋_GB2312" w:cs="仿宋_GB2312" w:hint="eastAsia"/>
          <w:color w:val="000000" w:themeColor="text1"/>
          <w:sz w:val="32"/>
          <w:szCs w:val="32"/>
        </w:rPr>
        <w:t>。</w:t>
      </w:r>
    </w:p>
    <w:sectPr w:rsidR="00465AAA" w:rsidRPr="001A62D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31CBC6" w14:textId="77777777" w:rsidR="00750AC7" w:rsidRDefault="00750AC7" w:rsidP="00D41295">
      <w:r>
        <w:separator/>
      </w:r>
    </w:p>
  </w:endnote>
  <w:endnote w:type="continuationSeparator" w:id="0">
    <w:p w14:paraId="7897B62C" w14:textId="77777777" w:rsidR="00750AC7" w:rsidRDefault="00750AC7" w:rsidP="00D41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4519371"/>
      <w:docPartObj>
        <w:docPartGallery w:val="Page Numbers (Bottom of Page)"/>
        <w:docPartUnique/>
      </w:docPartObj>
    </w:sdtPr>
    <w:sdtEndPr/>
    <w:sdtContent>
      <w:p w14:paraId="091C2E62" w14:textId="77777777" w:rsidR="004C6F7F" w:rsidRDefault="004C6F7F">
        <w:pPr>
          <w:pStyle w:val="a4"/>
          <w:jc w:val="center"/>
        </w:pPr>
        <w:r>
          <w:fldChar w:fldCharType="begin"/>
        </w:r>
        <w:r>
          <w:instrText>PAGE   \* MERGEFORMAT</w:instrText>
        </w:r>
        <w:r>
          <w:fldChar w:fldCharType="separate"/>
        </w:r>
        <w:r w:rsidR="00F3349E" w:rsidRPr="00F3349E">
          <w:rPr>
            <w:noProof/>
            <w:lang w:val="zh-CN"/>
          </w:rPr>
          <w:t>2</w:t>
        </w:r>
        <w:r>
          <w:fldChar w:fldCharType="end"/>
        </w:r>
      </w:p>
    </w:sdtContent>
  </w:sdt>
  <w:p w14:paraId="192C1183" w14:textId="77777777" w:rsidR="004C6F7F" w:rsidRDefault="004C6F7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667FD4" w14:textId="77777777" w:rsidR="00750AC7" w:rsidRDefault="00750AC7" w:rsidP="00D41295">
      <w:r>
        <w:separator/>
      </w:r>
    </w:p>
  </w:footnote>
  <w:footnote w:type="continuationSeparator" w:id="0">
    <w:p w14:paraId="6095F3F6" w14:textId="77777777" w:rsidR="00750AC7" w:rsidRDefault="00750AC7" w:rsidP="00D412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9BA"/>
    <w:rsid w:val="00014D49"/>
    <w:rsid w:val="00031997"/>
    <w:rsid w:val="000360FA"/>
    <w:rsid w:val="00043A2F"/>
    <w:rsid w:val="00045B89"/>
    <w:rsid w:val="00057B77"/>
    <w:rsid w:val="000713F4"/>
    <w:rsid w:val="000C264D"/>
    <w:rsid w:val="000D5B2D"/>
    <w:rsid w:val="0016508A"/>
    <w:rsid w:val="001A62D5"/>
    <w:rsid w:val="001B4A96"/>
    <w:rsid w:val="001D189E"/>
    <w:rsid w:val="001D258C"/>
    <w:rsid w:val="001F7132"/>
    <w:rsid w:val="00206067"/>
    <w:rsid w:val="002676F9"/>
    <w:rsid w:val="002B304F"/>
    <w:rsid w:val="002C2A00"/>
    <w:rsid w:val="00300F1C"/>
    <w:rsid w:val="0030365E"/>
    <w:rsid w:val="003079C9"/>
    <w:rsid w:val="00314BC7"/>
    <w:rsid w:val="003238A9"/>
    <w:rsid w:val="003903A0"/>
    <w:rsid w:val="003950E7"/>
    <w:rsid w:val="00397B24"/>
    <w:rsid w:val="003C75D3"/>
    <w:rsid w:val="00442A9F"/>
    <w:rsid w:val="0045552A"/>
    <w:rsid w:val="00465AAA"/>
    <w:rsid w:val="004A4B53"/>
    <w:rsid w:val="004A5ADB"/>
    <w:rsid w:val="004B09DD"/>
    <w:rsid w:val="004C6F7F"/>
    <w:rsid w:val="005369FE"/>
    <w:rsid w:val="005457BF"/>
    <w:rsid w:val="00595E44"/>
    <w:rsid w:val="00596BFF"/>
    <w:rsid w:val="005E19BA"/>
    <w:rsid w:val="00607172"/>
    <w:rsid w:val="00614E5B"/>
    <w:rsid w:val="006805C5"/>
    <w:rsid w:val="006E1AE6"/>
    <w:rsid w:val="0070395B"/>
    <w:rsid w:val="00750AC7"/>
    <w:rsid w:val="009B0547"/>
    <w:rsid w:val="009F050A"/>
    <w:rsid w:val="009F2678"/>
    <w:rsid w:val="009F72BD"/>
    <w:rsid w:val="00A20D38"/>
    <w:rsid w:val="00A81C5F"/>
    <w:rsid w:val="00A90BEF"/>
    <w:rsid w:val="00AA4B71"/>
    <w:rsid w:val="00AD618C"/>
    <w:rsid w:val="00AE55BE"/>
    <w:rsid w:val="00B3669C"/>
    <w:rsid w:val="00B520B6"/>
    <w:rsid w:val="00B54457"/>
    <w:rsid w:val="00BD561E"/>
    <w:rsid w:val="00BE1EEE"/>
    <w:rsid w:val="00C353A8"/>
    <w:rsid w:val="00C738E5"/>
    <w:rsid w:val="00CF5F51"/>
    <w:rsid w:val="00D16162"/>
    <w:rsid w:val="00D41295"/>
    <w:rsid w:val="00D47BBF"/>
    <w:rsid w:val="00D9563F"/>
    <w:rsid w:val="00E008E7"/>
    <w:rsid w:val="00E4127E"/>
    <w:rsid w:val="00E422ED"/>
    <w:rsid w:val="00E42A88"/>
    <w:rsid w:val="00E55CF4"/>
    <w:rsid w:val="00F3349E"/>
    <w:rsid w:val="00F620AA"/>
    <w:rsid w:val="00F7312A"/>
    <w:rsid w:val="00F90D0B"/>
    <w:rsid w:val="00FD1746"/>
    <w:rsid w:val="00FD5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6DBC2"/>
  <w15:chartTrackingRefBased/>
  <w15:docId w15:val="{9884E0E4-C436-4D4B-A30B-6E71EA131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12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12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1295"/>
    <w:rPr>
      <w:sz w:val="18"/>
      <w:szCs w:val="18"/>
    </w:rPr>
  </w:style>
  <w:style w:type="paragraph" w:styleId="a4">
    <w:name w:val="footer"/>
    <w:basedOn w:val="a"/>
    <w:link w:val="Char0"/>
    <w:uiPriority w:val="99"/>
    <w:unhideWhenUsed/>
    <w:rsid w:val="00D41295"/>
    <w:pPr>
      <w:tabs>
        <w:tab w:val="center" w:pos="4153"/>
        <w:tab w:val="right" w:pos="8306"/>
      </w:tabs>
      <w:snapToGrid w:val="0"/>
      <w:jc w:val="left"/>
    </w:pPr>
    <w:rPr>
      <w:sz w:val="18"/>
      <w:szCs w:val="18"/>
    </w:rPr>
  </w:style>
  <w:style w:type="character" w:customStyle="1" w:styleId="Char0">
    <w:name w:val="页脚 Char"/>
    <w:basedOn w:val="a0"/>
    <w:link w:val="a4"/>
    <w:uiPriority w:val="99"/>
    <w:rsid w:val="00D41295"/>
    <w:rPr>
      <w:sz w:val="18"/>
      <w:szCs w:val="18"/>
    </w:rPr>
  </w:style>
  <w:style w:type="paragraph" w:styleId="a5">
    <w:name w:val="annotation text"/>
    <w:basedOn w:val="a"/>
    <w:link w:val="Char1"/>
    <w:uiPriority w:val="99"/>
    <w:unhideWhenUsed/>
    <w:rsid w:val="00F3349E"/>
    <w:pPr>
      <w:jc w:val="left"/>
    </w:pPr>
  </w:style>
  <w:style w:type="character" w:customStyle="1" w:styleId="Char1">
    <w:name w:val="批注文字 Char"/>
    <w:basedOn w:val="a0"/>
    <w:link w:val="a5"/>
    <w:uiPriority w:val="99"/>
    <w:rsid w:val="00F33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2</Pages>
  <Words>140</Words>
  <Characters>799</Characters>
  <Application>Microsoft Office Word</Application>
  <DocSecurity>0</DocSecurity>
  <Lines>6</Lines>
  <Paragraphs>1</Paragraphs>
  <ScaleCrop>false</ScaleCrop>
  <Company>HP</Company>
  <LinksUpToDate>false</LinksUpToDate>
  <CharactersWithSpaces>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罗茂法</dc:creator>
  <cp:keywords/>
  <dc:description/>
  <cp:lastModifiedBy>施璟</cp:lastModifiedBy>
  <cp:revision>59</cp:revision>
  <dcterms:created xsi:type="dcterms:W3CDTF">2022-06-02T09:45:00Z</dcterms:created>
  <dcterms:modified xsi:type="dcterms:W3CDTF">2023-07-31T05:38:00Z</dcterms:modified>
</cp:coreProperties>
</file>