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关于吴中区2022年上半年度工程</w:t>
      </w:r>
    </w:p>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质量安全综合大检查暨</w:t>
      </w:r>
      <w:r>
        <w:rPr>
          <w:rFonts w:hint="eastAsia" w:ascii="Times New Roman" w:hAnsi="Times New Roman" w:eastAsia="方正小标宋简体" w:cs="方正小标宋_GBK"/>
          <w:snapToGrid/>
          <w:kern w:val="2"/>
          <w:sz w:val="44"/>
          <w:szCs w:val="44"/>
          <w:lang w:eastAsia="zh-CN"/>
        </w:rPr>
        <w:t>“零事故”目标</w:t>
      </w:r>
    </w:p>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行动检查的通报</w:t>
      </w: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各在建项目，各建设、监理、施工单位：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为牢固树立“零事故”工作理念，深入开展建筑施工安全专项整治三年行动，有效落实工程建设参建各方质量安全主体责任，切实消除建筑施工质量安全隐患，多举措提升我区房屋市政工程质量安全监管水平。根据《关于组织开展吴中区2022年上半年度工程质量安全综合大检查的通知》（吴住建〔2022〕62号）文件要求，在各单位开展自查自纠的基础上，我局于2022年6月14日-6月15日组织开展了全区工程质量安全综合大检查活动。现将检查情况通报如下：</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一、检查的基本情况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此次共抽查工程项目24个（含度假区项目4个），其中商品住宅工程6个，安置房工程4个，公建项目7个，厂房项目6个，公租房项目1个。</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质量方面：工程项目参建各方主体质量终身责任制落实情况良好，总体能有效落实《工程质量安全手册》等工程质量安全有关法律法规规定，建筑施工安全生产措施落实总体到位，强制性标准执行总体可控，实体质量抽查项目未发现使用“瘦身钢筋”、“地条钢”“违规海砂”、“问题电缆”及被淘汰不合格砖瓦产品。</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对于检查中发现的质量安全问题与隐患，检查组向相关责任主体发出了整改通知书，责令立即整改，切实纠正各类违法违规行为，及时消除施工隐患。督查组当场签发建设工程质量整改通知书24份，共提出整改意见178条。</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安全方面：本次检查为2022年“零事故”目标专项行动暨上半年质量安全大检查，安全方面检查的重点是“三违”及“一带一帽”专项行动等相关内容、特种岗位、特种设备规范管理专项行动相关内容、隐患即事故”闭环整改专项行动相关内容、办公区、生活区消防及活动板房安全使用相关内容等。与此同时，根据检查要求还对各项目疫情防控工作开展情况和现场扬尘管控情况进行了检查和量化打分。质量安全大检查共抽查24个工地，开出整改通知单23份，抽查记录1份，查出安全隐患73条。零事故专项大检查共抽查60个工地，开出整改通知单49份，抽查记录6份，停工单5份，查出安全隐患311条。</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市场行为方面：工程项目建设单位基本能执行招标投标程序、按照规定办理施工质量安全监督手续，依法办理施工许可证，依法承发包；施工总承包单位基本能做到依法确定专业分包、劳务分包单位；项目经理、项目总监等管理人员基本能做到到岗考勤，但实际履职情况有待改进；监理单位贯彻监理综合改革措施还不够彻底，监理人员实名制考勤还有待进一步提高。</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二、存在的主要问题</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各检查组通过资料审查、现场检查等方式，进行了细致认真地督查。现将主要问题汇总如下：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（一）市场行为方面</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部分施工单位项目管理人员到岗时间不足；部分监理单位未落实市局监理改革《若干意见》，未有效使用监理记录仪，未有效使用质量安全监管平台，监理人员实际考勤时长不足。</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（二）工程质量方面</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施工管理资料：部分项目施工组织设计编制人不符要求，交底记录中技术交底人不符要求；部分项目见证取样台账不完整或未提供，异常数据台账未建立；部分项目混凝土拌合物氯离子含量检测报告未见；部分项目混凝土试块委托商品混凝土公司代养护，个别项目养护条件存疑；个别项目同条件试块无温度记录；部分项目桩基、基础、主体分部验收记录签字盖章不全，部分工序报验资料施工、监理单位盖章不全；个别项目未见混凝土浇筑记录、塌落度实测记录；个别项目变更图纸增加集水坑未送施工图审查中心审查；个别项目钢筋连接工艺评定技术人员数量不足，参数填写不全；部分项目沉降观测无记录，或沉降检测频次不足；部分项目保温材料检测报告滞后。</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工程实体质量：现场抽查钢筋牌号，未能提供质保书和复试报告；部分PC叠合板与现浇板带拼接处漏浆明显，变形缝存在建筑垃圾未清理干净；个别项目框架梁柱偏心距超1/4柱宽未见水平加腋；部分二次结构施工构造柱箍筋弯钩角度未达到135°,拉结筋及腰梁或门洞过梁钢筋伸入构造柱过短，马牙槎留设不规范；多个项目现浇板板底收缩裂缝，板面露筋；部分柱梁构件存在蜂窝麻面等混凝土质量缺陷，已修补，但相应修补及验收记录未能提供；个别项目降板卫生间首道防水未做；个别项目H型钢梁翼缘板与腹板拼接缝在同一断面处。</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（三）施工安全方面</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检查发现部分项目在安全生产管理上还存在着不少问题，部分参建各方安全生产履职不到位，现场实体安全防护不到位，文明施工管理水平不高。主要表现在:</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安保体系方面：工人安全教育交底不到位、安全检查记录未及时闭合、个别起重机械维保记录缺失。</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现场实体安全方面：一带一帽发放记录缺失，现场大门门口未张贴“一带一帽”示意图，工人未按标准佩戴安全帽；部分项目临边、洞口防护不到位、安全通道缺少、钢筋操作区缺少防护棚；消防安全管理不到位，生活区宿舍内烟感缺失、生活区个别灭火器失效、氧气乙炔瓶未按规定放置；临时用电不规范，线路架设不符合要求、线路老化破损、电箱内接线不规范；悬挑卸料平台通道两侧缺少硬质防护、钢丝绳未收紧、拉杆设置不规范，移动操作平台缺少防护栏杆；模板支撑个别立杆垂直度不符合要求、局部水平连系杆缺少；脚手架局部挡脚板缺少、内挡防护不到位、内脚手架抛撑设置不到位。</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文明施工方面：扬尘防治台账不完善、材料堆放混乱、易产生扬尘的材料未采取防尘措施、道路未定期清扫、洒水、裸露场地及土堆未采取覆盖、绿化或固化措施。</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（四）工程监理方面</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部分项目监理细则编制审批不规范；旁站细则可操作性和针对性不强；无工序平行检验记录；无6月份进度计划；部分项目《监理规划》未根据人员调整和现场工作需要动态更新，未编制危大工程、通病防治方案、绿色建筑专篇；监理日常巡视检查记录未见；构配件、小型设备报验资料不齐全；部分监理单位总监审核不到位，旁站记录内容简单，无针对性，旁站记录内容过于简单和格式化，关键部位、关键工序施工情况不能真实反映现场实际；部分项目《监理日志》记载内容不详细，整改内容有不闭合情况，如通知单整改回复后未记录复查意见。</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三、通报警示</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1.项目名称：苏州市吴淞江科技产业园燃气轮机创新发展示范项目</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建设单位：苏州吴中综合能源有限公司项目负责人：胡从星</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监理单位：山东诚信工程建设监理有限公司项目总监：王庆龙</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施工单位：中国能源建设集团江苏省电力建设第一工程有限公司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项目经理：金鑫</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2.项目名称：临湖石庄公租房项目</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建设单位：苏州佳业物业管理有限公司项目负责人：徐吉</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监理单位：众鑫工程管理（苏州）有限公司项目总监：幢乾红</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施工单位：苏州市远联建设发展有限公司项目经理：朱双龙</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3.项目名称：苏地2021-WG-3号地块住宅项目建设单位：中旅（苏州）房地产开发有限公司监理单位：苏州公明工程咨询有限公司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项目总监：陈波</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施工单位：歌山建设集团有限公司项目经理：徐银龙</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4.项目名称：甫里中学改扩建项目工程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建设单位：苏州市吴中区甪直镇人民政府</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监理单位：苏州市永安工程建设监理有限公司项目总监：葛洪清</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施工单位：苏州汇力通建设发展有限公司项目经理：沈烨炎</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四、下一步工作要求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1.针对此次检查发现的问题，各建设、监理和施工单位要举一反三，制定切实有效的整改措施，迅速予以整改，并将整改结果报我局，我局相关部门将对整改结果及时进行复查。</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2.建设单位应认真贯彻执行国家有关工程建设的法律法规，依法办理施工图审查、招投标、质量监督、安全监督、施工许可、竣工验收备案等手续，进一步规范自身的建设行为，为工程建设提供基本的保证。</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监理单位要切实落实苏州市住建局监理综合改革《若干意见》和《关于进一步加强工程监理企业现场监管的通知》相关文件要求，按合同要求配备监理机构人员并做好实名制考勤管理工作，认真使用监理记录仪，做好过程旁站和各项验收工作，全面提升现场监理管理水平，充当好“辅警”角色。</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4.施工单位应牢固树立“零事故”目标理念，进一步完善质量安全保证体系，切实落实各项管理制度和责任，严格执行工程建设强制性标准和有关规范规程，把握好检查和验收关。要认真贯彻执行江苏省、苏州市有关工程质量安全三年提升行动的相关要求，培养业务素质高、操作能力强的从业人员，同时做到自控落实、监管到位，使工程质量安全得到有效保证。</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5.希望各有关单位落实项目整改排除工程质量安全隐患的同时，进一步完善企业质保体系，进一步完善《工程质量安全手册》的编制和宣贯，加强内部管理，提高企业质量安全管理水平。</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right"/>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苏州市吴中区住房和城乡建设局</w:t>
      </w:r>
    </w:p>
    <w:p>
      <w:pPr>
        <w:widowControl w:val="0"/>
        <w:kinsoku/>
        <w:wordWrap w:val="0"/>
        <w:autoSpaceDE/>
        <w:autoSpaceDN/>
        <w:adjustRightInd w:val="0"/>
        <w:snapToGrid w:val="0"/>
        <w:spacing w:line="560" w:lineRule="exact"/>
        <w:jc w:val="right"/>
        <w:textAlignment w:val="auto"/>
        <w:rPr>
          <w:rFonts w:hint="default"/>
          <w:lang w:val="en-US"/>
        </w:rPr>
      </w:pPr>
      <w:r>
        <w:rPr>
          <w:rFonts w:hint="eastAsia" w:ascii="Times New Roman" w:hAnsi="Times New Roman" w:eastAsia="仿宋_GB2312" w:cs="Times New Roman"/>
          <w:snapToGrid/>
          <w:color w:val="000000"/>
          <w:spacing w:val="-10"/>
          <w:kern w:val="2"/>
          <w:sz w:val="32"/>
          <w:szCs w:val="32"/>
          <w:lang w:val="en-US" w:eastAsia="zh-CN"/>
        </w:rPr>
        <w:t xml:space="preserve">   </w:t>
      </w:r>
      <w:bookmarkStart w:id="0" w:name="_GoBack"/>
      <w:bookmarkEnd w:id="0"/>
      <w:r>
        <w:rPr>
          <w:rFonts w:hint="eastAsia" w:ascii="Times New Roman" w:hAnsi="Times New Roman" w:eastAsia="仿宋_GB2312" w:cs="Times New Roman"/>
          <w:snapToGrid/>
          <w:color w:val="000000"/>
          <w:spacing w:val="-10"/>
          <w:kern w:val="2"/>
          <w:sz w:val="32"/>
          <w:szCs w:val="32"/>
          <w:lang w:eastAsia="zh-CN"/>
        </w:rPr>
        <w:t>2022年7月22日</w:t>
      </w:r>
      <w:r>
        <w:rPr>
          <w:rFonts w:hint="eastAsia" w:ascii="Times New Roman" w:hAnsi="Times New Roman" w:eastAsia="仿宋_GB2312" w:cs="Times New Roman"/>
          <w:snapToGrid/>
          <w:color w:val="000000"/>
          <w:spacing w:val="-10"/>
          <w:kern w:val="2"/>
          <w:sz w:val="32"/>
          <w:szCs w:val="32"/>
          <w:lang w:val="en-US" w:eastAsia="zh-CN"/>
        </w:rPr>
        <w:t xml:space="preserve">              </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r>
        <w:pict>
          <v:shape id="_x0000_s1027" o:spid="_x0000_s1027" style="position:absolute;left:0pt;margin-left:0.35pt;margin-top:10.2pt;height:0.75pt;width:466.9pt;z-index:251660288;mso-width-relative:page;mso-height-relative:page;" filled="f" stroked="t" coordsize="9337,15" path="m7,7l9329,7e">
            <v:fill on="f" focussize="0,0"/>
            <v:stroke color="#000000" miterlimit="10" endcap="round"/>
            <v:imagedata o:title=""/>
            <o:lock v:ext="edit"/>
          </v:shape>
        </w:pict>
      </w:r>
    </w:p>
    <w:p>
      <w:pPr>
        <w:pStyle w:val="2"/>
        <w:spacing w:before="88" w:line="214" w:lineRule="auto"/>
        <w:ind w:left="86"/>
        <w:rPr>
          <w:sz w:val="27"/>
          <w:szCs w:val="27"/>
        </w:rPr>
      </w:pPr>
      <w:r>
        <w:pict>
          <v:shape id="_x0000_s1028" o:spid="_x0000_s1028" style="position:absolute;left:0pt;margin-left:0.35pt;margin-top:21.9pt;height:0.75pt;width:466.9pt;z-index:251659264;mso-width-relative:page;mso-height-relative:page;" filled="f" stroked="t" coordsize="9337,15" path="m7,7l9329,7e">
            <v:fill on="f" focussize="0,0"/>
            <v:stroke color="#000000" miterlimit="10" endcap="round"/>
            <v:imagedata o:title=""/>
            <o:lock v:ext="edit"/>
          </v:shape>
        </w:pict>
      </w:r>
      <w:r>
        <w:rPr>
          <w:spacing w:val="4"/>
          <w:sz w:val="27"/>
          <w:szCs w:val="27"/>
        </w:rPr>
        <w:t>苏州市吴中区住房和城乡建设局办公室</w:t>
      </w:r>
      <w:r>
        <w:rPr>
          <w:rFonts w:hint="eastAsia"/>
          <w:spacing w:val="4"/>
          <w:sz w:val="27"/>
          <w:szCs w:val="27"/>
          <w:lang w:val="en-US" w:eastAsia="zh-CN"/>
        </w:rPr>
        <w:t xml:space="preserve">           </w:t>
      </w:r>
      <w:r>
        <w:rPr>
          <w:rFonts w:ascii="Times New Roman" w:hAnsi="Times New Roman" w:eastAsia="Times New Roman" w:cs="Times New Roman"/>
          <w:spacing w:val="3"/>
          <w:sz w:val="27"/>
          <w:szCs w:val="27"/>
        </w:rPr>
        <w:t>2022</w:t>
      </w:r>
      <w:r>
        <w:rPr>
          <w:spacing w:val="3"/>
          <w:sz w:val="27"/>
          <w:szCs w:val="27"/>
        </w:rPr>
        <w:t>年</w:t>
      </w:r>
      <w:r>
        <w:rPr>
          <w:rFonts w:ascii="Times New Roman" w:hAnsi="Times New Roman" w:eastAsia="Times New Roman" w:cs="Times New Roman"/>
          <w:spacing w:val="3"/>
          <w:sz w:val="27"/>
          <w:szCs w:val="27"/>
        </w:rPr>
        <w:t>7</w:t>
      </w:r>
      <w:r>
        <w:rPr>
          <w:spacing w:val="3"/>
          <w:sz w:val="27"/>
          <w:szCs w:val="27"/>
        </w:rPr>
        <w:t>月</w:t>
      </w:r>
      <w:r>
        <w:rPr>
          <w:rFonts w:ascii="Times New Roman" w:hAnsi="Times New Roman" w:eastAsia="Times New Roman" w:cs="Times New Roman"/>
          <w:spacing w:val="3"/>
          <w:sz w:val="27"/>
          <w:szCs w:val="27"/>
        </w:rPr>
        <w:t>22</w:t>
      </w:r>
      <w:r>
        <w:rPr>
          <w:spacing w:val="3"/>
          <w:sz w:val="27"/>
          <w:szCs w:val="27"/>
        </w:rPr>
        <w:t>日印发</w:t>
      </w:r>
    </w:p>
    <w:sectPr>
      <w:footerReference r:id="rId5" w:type="default"/>
      <w:pgSz w:w="11900" w:h="16840"/>
      <w:pgMar w:top="1984" w:right="1701" w:bottom="1701" w:left="1701" w:header="0" w:footer="1321" w:gutter="0"/>
      <w:paperSrc/>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FangSong">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SimHei">
    <w:altName w:val="方正黑体_GBK"/>
    <w:panose1 w:val="02010609060101010101"/>
    <w:charset w:val="86"/>
    <w:family w:val="auto"/>
    <w:pitch w:val="default"/>
    <w:sig w:usb0="00000000" w:usb1="00000000" w:usb2="00000016" w:usb3="00000000" w:csb0="00040001" w:csb1="00000000"/>
  </w:font>
  <w:font w:name="KaiTi">
    <w:altName w:val="方正楷体_GBK"/>
    <w:panose1 w:val="00000000000000000000"/>
    <w:charset w:val="00"/>
    <w:family w:val="auto"/>
    <w:pitch w:val="default"/>
    <w:sig w:usb0="00000000" w:usb1="00000000" w:usb2="00000000" w:usb3="00000000" w:csb0="0000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仿宋_GB2312">
    <w:altName w:val="方正仿宋_GBK"/>
    <w:panose1 w:val="02010609030101010101"/>
    <w:charset w:val="00"/>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0" w:lineRule="auto"/>
      <w:ind w:left="8964"/>
      <w:rPr>
        <w:rFonts w:ascii="Times New Roman" w:hAnsi="Times New Roman" w:eastAsia="Times New Roman" w:cs="Times New Roman"/>
        <w:sz w:val="27"/>
        <w:szCs w:val="27"/>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E99F685"/>
    <w:rsid w:val="3F3BFB82"/>
    <w:rsid w:val="577E0EEB"/>
    <w:rsid w:val="5F2E72C0"/>
    <w:rsid w:val="5FDB9F42"/>
    <w:rsid w:val="5FDFB396"/>
    <w:rsid w:val="63FFF402"/>
    <w:rsid w:val="67F741E9"/>
    <w:rsid w:val="6FFF55D3"/>
    <w:rsid w:val="DFF1349B"/>
    <w:rsid w:val="EBBD330A"/>
    <w:rsid w:val="EBFE4ADD"/>
    <w:rsid w:val="FDDB79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 w:hAnsi="FangSong" w:eastAsia="FangSong" w:cs="FangSong"/>
      <w:sz w:val="32"/>
      <w:szCs w:val="32"/>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TotalTime>5</TotalTime>
  <ScaleCrop>false</ScaleCrop>
  <LinksUpToDate>false</LinksUpToDate>
  <Application>WPS Office_12.8.2.1112_F1E327BC-269C-435d-A152-05C5408002CA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2022-07-26T23:00:00Z</dcterms:created>
  <dc:creator>ZJJ-QL</dc:creator>
  <cp:lastModifiedBy>L</cp:lastModifiedBy>
  <dcterms:modified xsi:type="dcterms:W3CDTF">2025-10-17T18:09:34Z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2025-10-17T17:59:49Z</vt:filetime>
  </property>
  <property fmtid="{D5CDD505-2E9C-101B-9397-08002B2CF9AE}" pid="4" name="KSOProductBuildVer">
    <vt:lpwstr>2052-12.8.2.1112</vt:lpwstr>
  </property>
  <property fmtid="{D5CDD505-2E9C-101B-9397-08002B2CF9AE}" pid="5" name="ICV">
    <vt:lpwstr>8DB412CE5F6526FE2914F268849904CF_42</vt:lpwstr>
  </property>
</Properties>
</file>