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B96" w:rsidRPr="008E16DD" w:rsidRDefault="00CD3B96" w:rsidP="00CD3B96">
      <w:pPr>
        <w:snapToGrid w:val="0"/>
        <w:spacing w:line="240" w:lineRule="auto"/>
        <w:jc w:val="center"/>
        <w:rPr>
          <w:rFonts w:eastAsia="华文新魏"/>
          <w:b/>
          <w:sz w:val="96"/>
          <w:szCs w:val="96"/>
        </w:rPr>
      </w:pPr>
      <w:r w:rsidRPr="008E16DD">
        <w:rPr>
          <w:rFonts w:eastAsia="华文新魏"/>
          <w:b/>
          <w:sz w:val="96"/>
          <w:szCs w:val="96"/>
        </w:rPr>
        <w:t>吴</w:t>
      </w:r>
      <w:r w:rsidRPr="008E16DD">
        <w:rPr>
          <w:rFonts w:eastAsia="华文新魏"/>
          <w:b/>
          <w:sz w:val="96"/>
          <w:szCs w:val="96"/>
        </w:rPr>
        <w:t xml:space="preserve"> </w:t>
      </w:r>
      <w:r w:rsidRPr="008E16DD">
        <w:rPr>
          <w:rFonts w:eastAsia="华文新魏"/>
          <w:b/>
          <w:sz w:val="96"/>
          <w:szCs w:val="96"/>
        </w:rPr>
        <w:t>中</w:t>
      </w:r>
      <w:r w:rsidRPr="008E16DD">
        <w:rPr>
          <w:rFonts w:eastAsia="华文新魏"/>
          <w:b/>
          <w:sz w:val="96"/>
          <w:szCs w:val="96"/>
        </w:rPr>
        <w:t xml:space="preserve"> </w:t>
      </w:r>
      <w:r w:rsidRPr="008E16DD">
        <w:rPr>
          <w:rFonts w:eastAsia="华文新魏"/>
          <w:b/>
          <w:sz w:val="96"/>
          <w:szCs w:val="96"/>
        </w:rPr>
        <w:t>农</w:t>
      </w:r>
      <w:r w:rsidRPr="008E16DD">
        <w:rPr>
          <w:rFonts w:eastAsia="华文新魏"/>
          <w:b/>
          <w:sz w:val="96"/>
          <w:szCs w:val="96"/>
        </w:rPr>
        <w:t xml:space="preserve"> </w:t>
      </w:r>
      <w:r w:rsidRPr="008E16DD">
        <w:rPr>
          <w:rFonts w:eastAsia="华文新魏"/>
          <w:b/>
          <w:sz w:val="96"/>
          <w:szCs w:val="96"/>
        </w:rPr>
        <w:t>技</w:t>
      </w:r>
    </w:p>
    <w:p w:rsidR="00CD3B96" w:rsidRPr="008E16DD" w:rsidRDefault="00CD3B96" w:rsidP="00CD3B96">
      <w:pPr>
        <w:snapToGrid w:val="0"/>
        <w:spacing w:line="240" w:lineRule="auto"/>
      </w:pPr>
    </w:p>
    <w:p w:rsidR="00CD3B96" w:rsidRPr="008E16DD" w:rsidRDefault="00CD3B96" w:rsidP="00CD3B96">
      <w:pPr>
        <w:snapToGrid w:val="0"/>
        <w:spacing w:line="240" w:lineRule="auto"/>
        <w:rPr>
          <w:sz w:val="24"/>
          <w:szCs w:val="24"/>
        </w:rPr>
      </w:pPr>
      <w:r w:rsidRPr="008E16DD">
        <w:rPr>
          <w:spacing w:val="24"/>
          <w:kern w:val="0"/>
          <w:sz w:val="24"/>
          <w:szCs w:val="24"/>
        </w:rPr>
        <w:t>苏州市吴中</w:t>
      </w:r>
      <w:r w:rsidRPr="008E16DD">
        <w:rPr>
          <w:sz w:val="24"/>
          <w:szCs w:val="24"/>
        </w:rPr>
        <w:t>区</w:t>
      </w:r>
    </w:p>
    <w:p w:rsidR="00CD3B96" w:rsidRPr="008E16DD" w:rsidRDefault="00CD3B96" w:rsidP="00CD3B96">
      <w:pPr>
        <w:pBdr>
          <w:bottom w:val="single" w:sz="6" w:space="1" w:color="auto"/>
        </w:pBdr>
        <w:snapToGrid w:val="0"/>
        <w:spacing w:line="240" w:lineRule="auto"/>
        <w:rPr>
          <w:sz w:val="24"/>
          <w:szCs w:val="24"/>
        </w:rPr>
      </w:pPr>
      <w:r w:rsidRPr="008E16DD">
        <w:rPr>
          <w:sz w:val="24"/>
          <w:szCs w:val="24"/>
        </w:rPr>
        <w:t>农技植保推广站</w:t>
      </w:r>
      <w:r w:rsidRPr="008E16DD">
        <w:rPr>
          <w:sz w:val="24"/>
          <w:szCs w:val="24"/>
        </w:rPr>
        <w:t xml:space="preserve">                    </w:t>
      </w:r>
      <w:r w:rsidRPr="008E16DD">
        <w:rPr>
          <w:sz w:val="24"/>
          <w:szCs w:val="24"/>
        </w:rPr>
        <w:t>第</w:t>
      </w:r>
      <w:r>
        <w:rPr>
          <w:sz w:val="24"/>
          <w:szCs w:val="24"/>
        </w:rPr>
        <w:t>10</w:t>
      </w:r>
      <w:r w:rsidRPr="008E16DD">
        <w:rPr>
          <w:sz w:val="24"/>
          <w:szCs w:val="24"/>
        </w:rPr>
        <w:t>期</w:t>
      </w:r>
      <w:r w:rsidRPr="008E16DD">
        <w:rPr>
          <w:sz w:val="24"/>
          <w:szCs w:val="24"/>
        </w:rPr>
        <w:t xml:space="preserve">                 202</w:t>
      </w:r>
      <w:r>
        <w:rPr>
          <w:sz w:val="24"/>
          <w:szCs w:val="24"/>
        </w:rPr>
        <w:t>5</w:t>
      </w:r>
      <w:r w:rsidRPr="008E16DD">
        <w:rPr>
          <w:sz w:val="24"/>
          <w:szCs w:val="24"/>
        </w:rPr>
        <w:t>年</w:t>
      </w:r>
      <w:r w:rsidRPr="008E16DD">
        <w:rPr>
          <w:sz w:val="24"/>
          <w:szCs w:val="24"/>
        </w:rPr>
        <w:t xml:space="preserve"> </w:t>
      </w:r>
      <w:r>
        <w:rPr>
          <w:sz w:val="24"/>
          <w:szCs w:val="24"/>
        </w:rPr>
        <w:t>4</w:t>
      </w:r>
      <w:r w:rsidRPr="008E16DD">
        <w:rPr>
          <w:sz w:val="24"/>
          <w:szCs w:val="24"/>
        </w:rPr>
        <w:t>月</w:t>
      </w:r>
      <w:r w:rsidRPr="008E16DD">
        <w:rPr>
          <w:sz w:val="24"/>
          <w:szCs w:val="24"/>
        </w:rPr>
        <w:t xml:space="preserve"> 2</w:t>
      </w:r>
      <w:r>
        <w:rPr>
          <w:sz w:val="24"/>
          <w:szCs w:val="24"/>
        </w:rPr>
        <w:t>7</w:t>
      </w:r>
      <w:r w:rsidRPr="008E16DD">
        <w:rPr>
          <w:sz w:val="24"/>
          <w:szCs w:val="24"/>
        </w:rPr>
        <w:t>日</w:t>
      </w:r>
    </w:p>
    <w:p w:rsidR="00CD3B96" w:rsidRPr="008E16DD" w:rsidRDefault="00CD3B96" w:rsidP="00CD3B96">
      <w:pPr>
        <w:snapToGrid w:val="0"/>
        <w:spacing w:line="240" w:lineRule="auto"/>
      </w:pPr>
    </w:p>
    <w:p w:rsidR="00A945C6" w:rsidRPr="00CD3B96" w:rsidRDefault="00A945C6" w:rsidP="00146E57">
      <w:pPr>
        <w:spacing w:line="560" w:lineRule="exact"/>
        <w:jc w:val="center"/>
        <w:rPr>
          <w:rFonts w:ascii="仿宋_GB2312" w:eastAsia="仿宋_GB2312" w:hAnsi="ˎ̥" w:cs="宋体"/>
          <w:b/>
          <w:kern w:val="0"/>
          <w:sz w:val="18"/>
          <w:szCs w:val="18"/>
        </w:rPr>
      </w:pPr>
    </w:p>
    <w:p w:rsidR="00A945C6" w:rsidRDefault="00CA5078" w:rsidP="00146E57">
      <w:pPr>
        <w:spacing w:beforeLines="50" w:before="156" w:afterLines="50" w:after="156" w:line="560" w:lineRule="exact"/>
        <w:jc w:val="center"/>
        <w:rPr>
          <w:rFonts w:ascii="仿宋_GB2312" w:eastAsia="仿宋_GB2312" w:hAnsi="ˎ̥" w:cs="宋体"/>
          <w:b/>
          <w:kern w:val="0"/>
          <w:sz w:val="20"/>
        </w:rPr>
      </w:pPr>
      <w:r>
        <w:rPr>
          <w:rFonts w:ascii="仿宋_GB2312" w:eastAsia="仿宋_GB2312" w:hAnsi="ˎ̥" w:cs="宋体" w:hint="eastAsia"/>
          <w:b/>
          <w:kern w:val="0"/>
          <w:sz w:val="44"/>
          <w:szCs w:val="44"/>
        </w:rPr>
        <w:t>水稻</w:t>
      </w:r>
      <w:r w:rsidR="00A945C6">
        <w:rPr>
          <w:rFonts w:ascii="仿宋_GB2312" w:eastAsia="仿宋_GB2312" w:hAnsi="ˎ̥" w:cs="宋体" w:hint="eastAsia"/>
          <w:b/>
          <w:kern w:val="0"/>
          <w:sz w:val="44"/>
          <w:szCs w:val="44"/>
        </w:rPr>
        <w:t>育秧技术</w:t>
      </w:r>
      <w:r>
        <w:rPr>
          <w:rFonts w:ascii="仿宋_GB2312" w:eastAsia="仿宋_GB2312" w:hAnsi="ˎ̥" w:cs="宋体" w:hint="eastAsia"/>
          <w:b/>
          <w:kern w:val="0"/>
          <w:sz w:val="44"/>
          <w:szCs w:val="44"/>
        </w:rPr>
        <w:t>指导</w:t>
      </w:r>
      <w:r w:rsidR="00A945C6">
        <w:rPr>
          <w:rFonts w:ascii="仿宋_GB2312" w:eastAsia="仿宋_GB2312" w:hAnsi="ˎ̥" w:cs="宋体" w:hint="eastAsia"/>
          <w:b/>
          <w:kern w:val="0"/>
          <w:sz w:val="44"/>
          <w:szCs w:val="44"/>
        </w:rPr>
        <w:t>意见</w:t>
      </w:r>
      <w:bookmarkStart w:id="0" w:name="_GoBack"/>
      <w:bookmarkEnd w:id="0"/>
    </w:p>
    <w:p w:rsidR="00FA0AEA" w:rsidRDefault="00FA0AEA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40"/>
        </w:rPr>
      </w:pPr>
      <w:r>
        <w:rPr>
          <w:rFonts w:eastAsia="仿宋_GB2312" w:hint="eastAsia"/>
          <w:sz w:val="32"/>
          <w:szCs w:val="40"/>
        </w:rPr>
        <w:t>今年中央一号文件提出要</w:t>
      </w:r>
      <w:r>
        <w:rPr>
          <w:rFonts w:eastAsia="仿宋_GB2312"/>
          <w:sz w:val="32"/>
          <w:szCs w:val="40"/>
        </w:rPr>
        <w:t>持续增强粮食等重要农产品供给保障能力</w:t>
      </w:r>
      <w:r>
        <w:rPr>
          <w:rFonts w:eastAsia="仿宋_GB2312" w:hint="eastAsia"/>
          <w:sz w:val="32"/>
          <w:szCs w:val="40"/>
        </w:rPr>
        <w:t>，深入推进粮油作物大面积单产提升行动，加力落实新一轮千亿斤粮食产能提升任务。</w:t>
      </w:r>
      <w:r>
        <w:rPr>
          <w:rFonts w:eastAsia="仿宋_GB2312"/>
          <w:sz w:val="32"/>
          <w:szCs w:val="40"/>
        </w:rPr>
        <w:t>水稻是我</w:t>
      </w:r>
      <w:r>
        <w:rPr>
          <w:rFonts w:eastAsia="仿宋_GB2312" w:hint="eastAsia"/>
          <w:sz w:val="32"/>
          <w:szCs w:val="40"/>
        </w:rPr>
        <w:t>区</w:t>
      </w:r>
      <w:r>
        <w:rPr>
          <w:rFonts w:eastAsia="仿宋_GB2312"/>
          <w:sz w:val="32"/>
          <w:szCs w:val="40"/>
        </w:rPr>
        <w:t>主要的粮食作物之一，</w:t>
      </w:r>
      <w:r>
        <w:rPr>
          <w:rFonts w:eastAsia="仿宋_GB2312" w:hint="eastAsia"/>
          <w:sz w:val="32"/>
          <w:szCs w:val="40"/>
        </w:rPr>
        <w:t>机插秧是水稻高产优质的基础和关键，今年水稻育秧栽插期间各地要在规模化、标准化、智能化上下功夫，切实强化技术指导，培育适龄壮秧，提高栽插质量，为水稻高产优质奠定坚实基础。</w:t>
      </w:r>
    </w:p>
    <w:p w:rsidR="00FA0AEA" w:rsidRPr="00146E57" w:rsidRDefault="00FA0AEA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3"/>
        <w:jc w:val="left"/>
        <w:rPr>
          <w:rFonts w:eastAsia="仿宋_GB2312"/>
          <w:b/>
          <w:sz w:val="32"/>
          <w:szCs w:val="40"/>
        </w:rPr>
      </w:pPr>
      <w:r w:rsidRPr="00146E57">
        <w:rPr>
          <w:rFonts w:eastAsia="仿宋_GB2312"/>
          <w:b/>
          <w:sz w:val="32"/>
          <w:szCs w:val="40"/>
        </w:rPr>
        <w:t>一、</w:t>
      </w:r>
      <w:r w:rsidRPr="00146E57">
        <w:rPr>
          <w:rFonts w:eastAsia="仿宋_GB2312" w:hint="eastAsia"/>
          <w:b/>
          <w:sz w:val="32"/>
          <w:szCs w:val="40"/>
        </w:rPr>
        <w:t>全面推广以规模化为重点的集中育秧技术</w:t>
      </w:r>
    </w:p>
    <w:p w:rsidR="00FA0AEA" w:rsidRDefault="00FA0AEA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 w:hint="eastAsia"/>
          <w:sz w:val="32"/>
          <w:szCs w:val="40"/>
        </w:rPr>
        <w:t>集中育秧具有省地、省工、省钱的优势，各地农户可因地制宜积极发展，根据场地和育秧能力合理规划育秧规模，一般常规秧田育秧规模</w:t>
      </w:r>
      <w:r>
        <w:rPr>
          <w:rFonts w:eastAsia="仿宋_GB2312" w:hint="eastAsia"/>
          <w:sz w:val="32"/>
          <w:szCs w:val="40"/>
        </w:rPr>
        <w:t>5-30</w:t>
      </w:r>
      <w:r>
        <w:rPr>
          <w:rFonts w:eastAsia="仿宋_GB2312" w:hint="eastAsia"/>
          <w:sz w:val="32"/>
          <w:szCs w:val="40"/>
        </w:rPr>
        <w:t>亩，硬地硬盘育秧规模</w:t>
      </w:r>
      <w:r>
        <w:rPr>
          <w:rFonts w:eastAsia="仿宋_GB2312" w:hint="eastAsia"/>
          <w:sz w:val="32"/>
          <w:szCs w:val="40"/>
        </w:rPr>
        <w:t>2</w:t>
      </w:r>
      <w:r>
        <w:rPr>
          <w:rFonts w:eastAsia="仿宋_GB2312" w:hint="eastAsia"/>
          <w:sz w:val="32"/>
          <w:szCs w:val="40"/>
        </w:rPr>
        <w:t>亩以上。各地农技部门要积极</w:t>
      </w:r>
      <w:r>
        <w:rPr>
          <w:rFonts w:eastAsia="仿宋_GB2312"/>
          <w:sz w:val="32"/>
          <w:szCs w:val="40"/>
        </w:rPr>
        <w:t>培育集中育秧专业化服务</w:t>
      </w:r>
      <w:r>
        <w:rPr>
          <w:rFonts w:eastAsia="仿宋_GB2312" w:hint="eastAsia"/>
          <w:sz w:val="32"/>
          <w:szCs w:val="40"/>
        </w:rPr>
        <w:t>组织</w:t>
      </w:r>
      <w:r>
        <w:rPr>
          <w:rFonts w:eastAsia="仿宋_GB2312"/>
          <w:sz w:val="32"/>
          <w:szCs w:val="40"/>
        </w:rPr>
        <w:t>，通过代育、代插、代管等订单式服务提升生产服务能力，扩大机插秧面积。</w:t>
      </w:r>
      <w:r>
        <w:rPr>
          <w:rFonts w:eastAsia="仿宋_GB2312" w:hint="eastAsia"/>
          <w:sz w:val="32"/>
          <w:szCs w:val="40"/>
        </w:rPr>
        <w:t>要</w:t>
      </w:r>
      <w:r>
        <w:rPr>
          <w:rFonts w:eastAsia="仿宋_GB2312"/>
          <w:sz w:val="32"/>
          <w:szCs w:val="40"/>
        </w:rPr>
        <w:t>重点推广硬地硬盘微喷集中育秧技术，充分发挥节省秧田、不占农田，秧苗素质好、抗逆性强，节省育秧成本、秧田管理简便、效率高等优点。各地要充分利用空闲水泥场地、晒场、空置硬质路面、林下空地等资源，扩大硬地硬盘（微喷灌）集中育供秧规模。</w:t>
      </w:r>
    </w:p>
    <w:p w:rsidR="00FA0AEA" w:rsidRPr="00146E57" w:rsidRDefault="00FA0AEA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3"/>
        <w:jc w:val="left"/>
        <w:rPr>
          <w:rFonts w:eastAsia="仿宋_GB2312"/>
          <w:b/>
          <w:sz w:val="32"/>
          <w:szCs w:val="40"/>
        </w:rPr>
      </w:pPr>
      <w:r w:rsidRPr="00146E57">
        <w:rPr>
          <w:rFonts w:eastAsia="仿宋_GB2312"/>
          <w:b/>
          <w:sz w:val="32"/>
          <w:szCs w:val="40"/>
        </w:rPr>
        <w:lastRenderedPageBreak/>
        <w:t>二、</w:t>
      </w:r>
      <w:r w:rsidRPr="00146E57">
        <w:rPr>
          <w:rFonts w:eastAsia="仿宋_GB2312" w:hint="eastAsia"/>
          <w:b/>
          <w:sz w:val="32"/>
          <w:szCs w:val="40"/>
        </w:rPr>
        <w:t>全面落实以标准化为目标的壮秧培育技术</w:t>
      </w:r>
    </w:p>
    <w:p w:rsidR="00FA0AEA" w:rsidRDefault="00FA0AEA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 w:hint="eastAsia"/>
          <w:sz w:val="32"/>
          <w:szCs w:val="40"/>
        </w:rPr>
        <w:t>尽管育秧工作年年做、技术意见年年发、育秧培训年年办，但当前育秧上还存在播种量过大、暗化时间过长、喷灌水量过多、肥料管理失当等问题，尤其是播种环节和暗化环节的管理相对粗放，需要优化育秧流程，及时调整管理策略。要严格对照毯苗育秧秧龄不超过</w:t>
      </w:r>
      <w:r>
        <w:rPr>
          <w:rFonts w:eastAsia="仿宋_GB2312" w:hint="eastAsia"/>
          <w:sz w:val="32"/>
          <w:szCs w:val="40"/>
        </w:rPr>
        <w:t>3</w:t>
      </w:r>
      <w:r>
        <w:rPr>
          <w:rFonts w:eastAsia="仿宋_GB2312" w:hint="eastAsia"/>
          <w:sz w:val="32"/>
          <w:szCs w:val="40"/>
        </w:rPr>
        <w:t>叶</w:t>
      </w:r>
      <w:r>
        <w:rPr>
          <w:rFonts w:eastAsia="仿宋_GB2312" w:hint="eastAsia"/>
          <w:sz w:val="32"/>
          <w:szCs w:val="40"/>
        </w:rPr>
        <w:t>1</w:t>
      </w:r>
      <w:r>
        <w:rPr>
          <w:rFonts w:eastAsia="仿宋_GB2312" w:hint="eastAsia"/>
          <w:sz w:val="32"/>
          <w:szCs w:val="40"/>
        </w:rPr>
        <w:t>心（</w:t>
      </w:r>
      <w:r>
        <w:rPr>
          <w:rFonts w:eastAsia="仿宋_GB2312" w:hint="eastAsia"/>
          <w:sz w:val="32"/>
          <w:szCs w:val="40"/>
        </w:rPr>
        <w:t>16-20</w:t>
      </w:r>
      <w:r>
        <w:rPr>
          <w:rFonts w:eastAsia="仿宋_GB2312" w:hint="eastAsia"/>
          <w:sz w:val="32"/>
          <w:szCs w:val="40"/>
        </w:rPr>
        <w:t>天）、株高</w:t>
      </w:r>
      <w:r>
        <w:rPr>
          <w:rFonts w:eastAsia="仿宋_GB2312" w:hint="eastAsia"/>
          <w:sz w:val="32"/>
          <w:szCs w:val="40"/>
        </w:rPr>
        <w:t>12~17cm</w:t>
      </w:r>
      <w:r>
        <w:rPr>
          <w:rFonts w:eastAsia="仿宋_GB2312" w:hint="eastAsia"/>
          <w:sz w:val="32"/>
          <w:szCs w:val="40"/>
        </w:rPr>
        <w:t>、苗基粗大于</w:t>
      </w:r>
      <w:r>
        <w:rPr>
          <w:rFonts w:eastAsia="仿宋_GB2312" w:hint="eastAsia"/>
          <w:sz w:val="32"/>
          <w:szCs w:val="40"/>
        </w:rPr>
        <w:t>2.5mm</w:t>
      </w:r>
      <w:r>
        <w:rPr>
          <w:rFonts w:eastAsia="仿宋_GB2312" w:hint="eastAsia"/>
          <w:sz w:val="32"/>
          <w:szCs w:val="40"/>
        </w:rPr>
        <w:t>、不定根数大于</w:t>
      </w:r>
      <w:r>
        <w:rPr>
          <w:rFonts w:eastAsia="仿宋_GB2312" w:hint="eastAsia"/>
          <w:sz w:val="32"/>
          <w:szCs w:val="40"/>
        </w:rPr>
        <w:t>11</w:t>
      </w:r>
      <w:r>
        <w:rPr>
          <w:rFonts w:eastAsia="仿宋_GB2312" w:hint="eastAsia"/>
          <w:sz w:val="32"/>
          <w:szCs w:val="40"/>
        </w:rPr>
        <w:t>条、叶长大于叶鞘长、叶色鲜绿、无黄叶和病虫、盘根提起不散这</w:t>
      </w:r>
      <w:r>
        <w:rPr>
          <w:rFonts w:eastAsia="仿宋_GB2312" w:hint="eastAsia"/>
          <w:sz w:val="32"/>
          <w:szCs w:val="40"/>
        </w:rPr>
        <w:t>8</w:t>
      </w:r>
      <w:r>
        <w:rPr>
          <w:rFonts w:eastAsia="仿宋_GB2312" w:hint="eastAsia"/>
          <w:sz w:val="32"/>
          <w:szCs w:val="40"/>
        </w:rPr>
        <w:t>个壮秧标准，</w:t>
      </w:r>
      <w:r>
        <w:rPr>
          <w:rFonts w:eastAsia="仿宋_GB2312"/>
          <w:sz w:val="32"/>
          <w:szCs w:val="40"/>
        </w:rPr>
        <w:t>抓住稀播匀播、控水旱育、调肥控病三个关键点，着力提高各项技术的到位率，确保培育适龄壮秧。</w:t>
      </w:r>
    </w:p>
    <w:p w:rsidR="00FA0AEA" w:rsidRPr="00146E57" w:rsidRDefault="00FA0AEA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3"/>
        <w:jc w:val="left"/>
        <w:rPr>
          <w:rFonts w:eastAsia="仿宋_GB2312"/>
          <w:b/>
          <w:sz w:val="32"/>
          <w:szCs w:val="40"/>
        </w:rPr>
      </w:pPr>
      <w:r w:rsidRPr="00146E57">
        <w:rPr>
          <w:rFonts w:eastAsia="仿宋_GB2312"/>
          <w:b/>
          <w:sz w:val="32"/>
          <w:szCs w:val="40"/>
        </w:rPr>
        <w:t>三、</w:t>
      </w:r>
      <w:r w:rsidRPr="00146E57">
        <w:rPr>
          <w:rFonts w:eastAsia="仿宋_GB2312" w:hint="eastAsia"/>
          <w:b/>
          <w:sz w:val="32"/>
          <w:szCs w:val="40"/>
        </w:rPr>
        <w:t>加快推广以智能化为导向的新型育秧装备</w:t>
      </w:r>
    </w:p>
    <w:p w:rsidR="00FA0AEA" w:rsidRDefault="00FA0AEA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 w:hint="eastAsia"/>
          <w:sz w:val="32"/>
          <w:szCs w:val="40"/>
        </w:rPr>
        <w:t>无人化、少人化、智能化育秧既是节省人力、提高育秧效率的有效手段，更是匀苗、齐苗、壮苗的有力举措。在种子处理环节，要积极应用智能浸种催芽设备，确保出芽一致、芽长适中；在播种环节，要加快育秧流水线和智能机械抓臂的普及应用，控制播种量和盖土厚度；在水分管理上，可在喷灌设备加装智慧控制系统，通过手机移动端控制实现旱育旱管，精准喷灌。鼓励各地因地制宜发展培育一批智能化育秧典型，带动全区水稻智能化育秧水平快速提升。</w:t>
      </w:r>
    </w:p>
    <w:p w:rsidR="00FA0AEA" w:rsidRDefault="00FA0AEA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</w:p>
    <w:p w:rsidR="00A945C6" w:rsidRDefault="00FA0AEA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  <w:r w:rsidRPr="00FA0AEA">
        <w:rPr>
          <w:rFonts w:eastAsia="仿宋_GB2312"/>
          <w:sz w:val="32"/>
          <w:szCs w:val="40"/>
        </w:rPr>
        <w:t>附件</w:t>
      </w:r>
      <w:r w:rsidRPr="00FA0AEA">
        <w:rPr>
          <w:rFonts w:eastAsia="仿宋_GB2312" w:hint="eastAsia"/>
          <w:sz w:val="32"/>
          <w:szCs w:val="40"/>
        </w:rPr>
        <w:t>1</w:t>
      </w:r>
      <w:r w:rsidRPr="00FA0AEA">
        <w:rPr>
          <w:rFonts w:eastAsia="仿宋_GB2312" w:hint="eastAsia"/>
          <w:sz w:val="32"/>
          <w:szCs w:val="40"/>
        </w:rPr>
        <w:t>：</w:t>
      </w:r>
      <w:r>
        <w:rPr>
          <w:rFonts w:eastAsia="仿宋_GB2312" w:hint="eastAsia"/>
          <w:sz w:val="32"/>
          <w:szCs w:val="40"/>
        </w:rPr>
        <w:t>水稻硬地硬盘微喷集中育秧技术</w:t>
      </w:r>
    </w:p>
    <w:p w:rsidR="00FA0AEA" w:rsidRDefault="00FA0AEA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附件</w:t>
      </w:r>
      <w:r>
        <w:rPr>
          <w:rFonts w:eastAsia="仿宋_GB2312" w:hint="eastAsia"/>
          <w:sz w:val="32"/>
          <w:szCs w:val="40"/>
        </w:rPr>
        <w:t>2</w:t>
      </w:r>
      <w:r>
        <w:rPr>
          <w:rFonts w:eastAsia="仿宋_GB2312" w:hint="eastAsia"/>
          <w:sz w:val="32"/>
          <w:szCs w:val="40"/>
        </w:rPr>
        <w:t>：</w:t>
      </w:r>
      <w:r w:rsidR="001041D1">
        <w:rPr>
          <w:rFonts w:eastAsia="仿宋_GB2312" w:hint="eastAsia"/>
          <w:sz w:val="32"/>
          <w:szCs w:val="40"/>
        </w:rPr>
        <w:t>水稻大田育秧技术</w:t>
      </w: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rPr>
          <w:rFonts w:eastAsia="仿宋_GB2312"/>
          <w:sz w:val="32"/>
          <w:szCs w:val="40"/>
        </w:rPr>
      </w:pP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jc w:val="left"/>
        <w:rPr>
          <w:rFonts w:eastAsia="黑体"/>
          <w:sz w:val="32"/>
          <w:szCs w:val="40"/>
        </w:rPr>
      </w:pPr>
      <w:r>
        <w:rPr>
          <w:rFonts w:eastAsia="黑体"/>
          <w:sz w:val="32"/>
          <w:szCs w:val="40"/>
        </w:rPr>
        <w:t>附件</w:t>
      </w:r>
      <w:r>
        <w:rPr>
          <w:rFonts w:eastAsia="黑体" w:hint="eastAsia"/>
          <w:sz w:val="32"/>
          <w:szCs w:val="40"/>
        </w:rPr>
        <w:t>1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800"/>
        <w:jc w:val="center"/>
        <w:rPr>
          <w:rFonts w:eastAsia="方正小标宋简体"/>
          <w:sz w:val="40"/>
          <w:szCs w:val="48"/>
        </w:rPr>
      </w:pPr>
      <w:r>
        <w:rPr>
          <w:rFonts w:eastAsia="方正小标宋简体"/>
          <w:sz w:val="40"/>
          <w:szCs w:val="48"/>
        </w:rPr>
        <w:t>水稻硬地硬盘微喷集中育秧技术</w:t>
      </w:r>
    </w:p>
    <w:p w:rsidR="00146E57" w:rsidRPr="00146E57" w:rsidRDefault="00146E57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800"/>
        <w:jc w:val="center"/>
        <w:rPr>
          <w:rFonts w:eastAsia="方正小标宋简体"/>
          <w:sz w:val="40"/>
          <w:szCs w:val="48"/>
        </w:rPr>
      </w:pP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水稻硬地硬盘微喷集中育秧是利用空闲的水泥场地、晒场、沥青路、砂石路、机耕路等硬地资源代替传统田间秧板摆放秧盘，采用微喷头或喷灌带进行育秧的一种新型育秧方式。该技术具有操作简便、节约用地用水、省工省力高效等优势，有利于培育高质量机插小苗，实现水稻高产稳产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黑体"/>
          <w:sz w:val="32"/>
          <w:szCs w:val="40"/>
        </w:rPr>
      </w:pPr>
      <w:r>
        <w:rPr>
          <w:rFonts w:eastAsia="黑体"/>
          <w:sz w:val="32"/>
          <w:szCs w:val="40"/>
        </w:rPr>
        <w:t>一、前期准备</w:t>
      </w:r>
    </w:p>
    <w:p w:rsidR="001041D1" w:rsidRPr="00146E57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3"/>
        <w:jc w:val="left"/>
        <w:rPr>
          <w:rFonts w:eastAsia="楷体_GB2312"/>
          <w:b/>
          <w:sz w:val="32"/>
          <w:szCs w:val="40"/>
        </w:rPr>
      </w:pPr>
      <w:r w:rsidRPr="00146E57">
        <w:rPr>
          <w:rFonts w:eastAsia="楷体_GB2312"/>
          <w:b/>
          <w:sz w:val="32"/>
          <w:szCs w:val="40"/>
        </w:rPr>
        <w:t>（一）场地选择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选择靠近电源、灌溉水源的空闲水泥场地、水泥路、沥青路、砂石路、葡萄园、绿化草坪、蔬菜棚等作硬地秧池，地面相对平整，秧盘不悬空，不斜翘，漏水慢。硬地育秧按秧大田比</w:t>
      </w:r>
      <w:r>
        <w:rPr>
          <w:rFonts w:eastAsia="仿宋_GB2312"/>
          <w:sz w:val="32"/>
          <w:szCs w:val="40"/>
        </w:rPr>
        <w:t>1</w:t>
      </w:r>
      <w:r>
        <w:rPr>
          <w:rFonts w:eastAsia="仿宋_GB2312"/>
          <w:sz w:val="32"/>
          <w:szCs w:val="40"/>
        </w:rPr>
        <w:t>：</w:t>
      </w:r>
      <w:r>
        <w:rPr>
          <w:rFonts w:eastAsia="仿宋_GB2312"/>
          <w:sz w:val="32"/>
          <w:szCs w:val="40"/>
        </w:rPr>
        <w:t>120</w:t>
      </w:r>
      <w:r>
        <w:rPr>
          <w:rFonts w:eastAsia="仿宋_GB2312"/>
          <w:sz w:val="32"/>
          <w:szCs w:val="40"/>
        </w:rPr>
        <w:t>留足秧池面积；田间育秧按秧大田比</w:t>
      </w:r>
      <w:r>
        <w:rPr>
          <w:rFonts w:eastAsia="仿宋_GB2312"/>
          <w:sz w:val="32"/>
          <w:szCs w:val="40"/>
        </w:rPr>
        <w:t>1</w:t>
      </w:r>
      <w:r>
        <w:rPr>
          <w:rFonts w:eastAsia="仿宋_GB2312"/>
          <w:sz w:val="32"/>
          <w:szCs w:val="40"/>
        </w:rPr>
        <w:t>：</w:t>
      </w:r>
      <w:r>
        <w:rPr>
          <w:rFonts w:eastAsia="仿宋_GB2312"/>
          <w:sz w:val="32"/>
          <w:szCs w:val="40"/>
        </w:rPr>
        <w:t>100</w:t>
      </w:r>
      <w:r>
        <w:rPr>
          <w:rFonts w:eastAsia="仿宋_GB2312"/>
          <w:sz w:val="32"/>
          <w:szCs w:val="40"/>
        </w:rPr>
        <w:t>留足秧池面积。</w:t>
      </w:r>
    </w:p>
    <w:p w:rsidR="001041D1" w:rsidRPr="00146E57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3"/>
        <w:jc w:val="left"/>
        <w:rPr>
          <w:rFonts w:eastAsia="楷体_GB2312"/>
          <w:b/>
          <w:sz w:val="32"/>
          <w:szCs w:val="40"/>
        </w:rPr>
      </w:pPr>
      <w:r w:rsidRPr="00146E57">
        <w:rPr>
          <w:rFonts w:eastAsia="楷体_GB2312"/>
          <w:b/>
          <w:sz w:val="32"/>
          <w:szCs w:val="40"/>
        </w:rPr>
        <w:t>（二）材料准备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1.</w:t>
      </w:r>
      <w:r>
        <w:rPr>
          <w:rFonts w:eastAsia="仿宋_GB2312"/>
          <w:sz w:val="32"/>
          <w:szCs w:val="40"/>
        </w:rPr>
        <w:t>硬盘：选用</w:t>
      </w:r>
      <w:r>
        <w:rPr>
          <w:rFonts w:eastAsia="仿宋_GB2312"/>
          <w:sz w:val="32"/>
          <w:szCs w:val="40"/>
        </w:rPr>
        <w:t>9</w:t>
      </w:r>
      <w:r>
        <w:rPr>
          <w:rFonts w:eastAsia="仿宋_GB2312"/>
          <w:sz w:val="32"/>
          <w:szCs w:val="40"/>
        </w:rPr>
        <w:t>寸内径塑料硬盘，规格：</w:t>
      </w:r>
      <w:r>
        <w:rPr>
          <w:rFonts w:eastAsia="仿宋_GB2312"/>
          <w:sz w:val="32"/>
          <w:szCs w:val="40"/>
        </w:rPr>
        <w:t>58*28*3cm</w:t>
      </w:r>
      <w:r>
        <w:rPr>
          <w:rFonts w:eastAsia="仿宋_GB2312"/>
          <w:sz w:val="32"/>
          <w:szCs w:val="40"/>
        </w:rPr>
        <w:t>，每亩大田备足秧盘</w:t>
      </w:r>
      <w:r>
        <w:rPr>
          <w:rFonts w:eastAsia="仿宋_GB2312"/>
          <w:sz w:val="32"/>
          <w:szCs w:val="40"/>
        </w:rPr>
        <w:t>28-30</w:t>
      </w:r>
      <w:r>
        <w:rPr>
          <w:rFonts w:eastAsia="仿宋_GB2312"/>
          <w:sz w:val="32"/>
          <w:szCs w:val="40"/>
        </w:rPr>
        <w:t>张。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2.</w:t>
      </w:r>
      <w:r>
        <w:rPr>
          <w:rFonts w:eastAsia="仿宋_GB2312"/>
          <w:sz w:val="32"/>
          <w:szCs w:val="40"/>
        </w:rPr>
        <w:t>基质：选用经堆制发酵等无害化处理，材料均匀一致、性能稳定的水稻育秧专用基质，每亩大田备足基质</w:t>
      </w:r>
      <w:r>
        <w:rPr>
          <w:rFonts w:eastAsia="仿宋_GB2312"/>
          <w:sz w:val="32"/>
          <w:szCs w:val="40"/>
        </w:rPr>
        <w:t>2.5-3</w:t>
      </w:r>
      <w:r>
        <w:rPr>
          <w:rFonts w:eastAsia="仿宋_GB2312"/>
          <w:sz w:val="32"/>
          <w:szCs w:val="40"/>
        </w:rPr>
        <w:t>袋。即可自备营养土。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3.</w:t>
      </w:r>
      <w:r>
        <w:rPr>
          <w:rFonts w:eastAsia="仿宋_GB2312"/>
          <w:sz w:val="32"/>
          <w:szCs w:val="40"/>
        </w:rPr>
        <w:t>无纺布：选用规格</w:t>
      </w:r>
      <w:r>
        <w:rPr>
          <w:rFonts w:eastAsia="仿宋_GB2312"/>
          <w:sz w:val="32"/>
          <w:szCs w:val="40"/>
        </w:rPr>
        <w:t>18g/</w:t>
      </w:r>
      <w:r>
        <w:rPr>
          <w:rFonts w:eastAsia="仿宋_GB2312"/>
          <w:sz w:val="32"/>
          <w:szCs w:val="40"/>
        </w:rPr>
        <w:t>㎡、</w:t>
      </w:r>
      <w:r>
        <w:rPr>
          <w:rFonts w:eastAsia="仿宋_GB2312"/>
          <w:sz w:val="32"/>
          <w:szCs w:val="40"/>
        </w:rPr>
        <w:t>1.6m</w:t>
      </w:r>
      <w:r>
        <w:rPr>
          <w:rFonts w:eastAsia="仿宋_GB2312"/>
          <w:sz w:val="32"/>
          <w:szCs w:val="40"/>
        </w:rPr>
        <w:t>宽的无纺布，每亩秧田备足</w:t>
      </w:r>
      <w:r>
        <w:rPr>
          <w:rFonts w:eastAsia="仿宋_GB2312"/>
          <w:sz w:val="32"/>
          <w:szCs w:val="40"/>
        </w:rPr>
        <w:t>12</w:t>
      </w:r>
      <w:r>
        <w:rPr>
          <w:rFonts w:eastAsia="仿宋_GB2312"/>
          <w:sz w:val="32"/>
          <w:szCs w:val="40"/>
        </w:rPr>
        <w:t>～</w:t>
      </w:r>
      <w:r>
        <w:rPr>
          <w:rFonts w:eastAsia="仿宋_GB2312"/>
          <w:sz w:val="32"/>
          <w:szCs w:val="40"/>
        </w:rPr>
        <w:t>15kg</w:t>
      </w:r>
      <w:r>
        <w:rPr>
          <w:rFonts w:eastAsia="仿宋_GB2312"/>
          <w:sz w:val="32"/>
          <w:szCs w:val="40"/>
        </w:rPr>
        <w:t>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lastRenderedPageBreak/>
        <w:t>4.</w:t>
      </w:r>
      <w:r>
        <w:rPr>
          <w:rFonts w:eastAsia="仿宋_GB2312"/>
          <w:sz w:val="32"/>
          <w:szCs w:val="40"/>
        </w:rPr>
        <w:t>其他：包括稻种、秧盘、育秧播种机、无纺布等。</w:t>
      </w:r>
    </w:p>
    <w:p w:rsidR="001041D1" w:rsidRPr="00146E57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3"/>
        <w:jc w:val="left"/>
        <w:rPr>
          <w:rFonts w:eastAsia="楷体_GB2312"/>
          <w:b/>
          <w:sz w:val="32"/>
          <w:szCs w:val="40"/>
        </w:rPr>
      </w:pPr>
      <w:r w:rsidRPr="00146E57">
        <w:rPr>
          <w:rFonts w:eastAsia="楷体_GB2312"/>
          <w:b/>
          <w:sz w:val="32"/>
          <w:szCs w:val="40"/>
        </w:rPr>
        <w:t>（三）设备布设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1.</w:t>
      </w:r>
      <w:r>
        <w:rPr>
          <w:rFonts w:eastAsia="仿宋_GB2312"/>
          <w:sz w:val="32"/>
          <w:szCs w:val="40"/>
        </w:rPr>
        <w:t>设备选购：硬地育秧分为微喷头育秧和喷灌带育秧，其中喷灌带育秧方式成本低、安装简单、比较适用。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（</w:t>
      </w:r>
      <w:r>
        <w:rPr>
          <w:rFonts w:eastAsia="仿宋_GB2312"/>
          <w:sz w:val="32"/>
          <w:szCs w:val="40"/>
        </w:rPr>
        <w:t>1</w:t>
      </w:r>
      <w:r>
        <w:rPr>
          <w:rFonts w:eastAsia="仿宋_GB2312"/>
          <w:sz w:val="32"/>
          <w:szCs w:val="40"/>
        </w:rPr>
        <w:t>）微喷头育秧：自吸离心泵（或潜水泵）、砂石过滤器、叠片过滤器、配电箱、主管（</w:t>
      </w:r>
      <w:r>
        <w:rPr>
          <w:rFonts w:eastAsia="仿宋_GB2312"/>
          <w:sz w:val="32"/>
          <w:szCs w:val="40"/>
        </w:rPr>
        <w:t>PVC</w:t>
      </w:r>
      <w:r>
        <w:rPr>
          <w:rFonts w:eastAsia="仿宋_GB2312"/>
          <w:sz w:val="32"/>
          <w:szCs w:val="40"/>
        </w:rPr>
        <w:t>管）、支管、地插高杆、旋转喷头、管路开关等。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（</w:t>
      </w:r>
      <w:r>
        <w:rPr>
          <w:rFonts w:eastAsia="仿宋_GB2312"/>
          <w:sz w:val="32"/>
          <w:szCs w:val="40"/>
        </w:rPr>
        <w:t>2</w:t>
      </w:r>
      <w:r>
        <w:rPr>
          <w:rFonts w:eastAsia="仿宋_GB2312"/>
          <w:sz w:val="32"/>
          <w:szCs w:val="40"/>
        </w:rPr>
        <w:t>）喷灌带育秧：潜水泵、配电箱、主管、支管、管路开关等。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2.</w:t>
      </w:r>
      <w:r>
        <w:rPr>
          <w:rFonts w:eastAsia="仿宋_GB2312"/>
          <w:sz w:val="32"/>
          <w:szCs w:val="40"/>
        </w:rPr>
        <w:t>设备布设：硬地面整理清洁后安装布设喷灌设备。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（</w:t>
      </w:r>
      <w:r>
        <w:rPr>
          <w:rFonts w:eastAsia="仿宋_GB2312"/>
          <w:sz w:val="32"/>
          <w:szCs w:val="40"/>
        </w:rPr>
        <w:t>1</w:t>
      </w:r>
      <w:r>
        <w:rPr>
          <w:rFonts w:eastAsia="仿宋_GB2312"/>
          <w:sz w:val="32"/>
          <w:szCs w:val="40"/>
        </w:rPr>
        <w:t>）微喷育秧：秧池畦面</w:t>
      </w:r>
      <w:r>
        <w:rPr>
          <w:rFonts w:eastAsia="仿宋_GB2312"/>
          <w:sz w:val="32"/>
          <w:szCs w:val="40"/>
        </w:rPr>
        <w:t>2.6m</w:t>
      </w:r>
      <w:r>
        <w:rPr>
          <w:rFonts w:eastAsia="仿宋_GB2312"/>
          <w:sz w:val="32"/>
          <w:szCs w:val="40"/>
        </w:rPr>
        <w:t>（可供</w:t>
      </w:r>
      <w:r>
        <w:rPr>
          <w:rFonts w:eastAsia="仿宋_GB2312"/>
          <w:sz w:val="32"/>
          <w:szCs w:val="40"/>
        </w:rPr>
        <w:t>4</w:t>
      </w:r>
      <w:r>
        <w:rPr>
          <w:rFonts w:eastAsia="仿宋_GB2312"/>
          <w:sz w:val="32"/>
          <w:szCs w:val="40"/>
        </w:rPr>
        <w:t>盘秧横放，另外中间留出</w:t>
      </w:r>
      <w:r>
        <w:rPr>
          <w:rFonts w:eastAsia="仿宋_GB2312"/>
          <w:sz w:val="32"/>
          <w:szCs w:val="40"/>
        </w:rPr>
        <w:t>0.2m</w:t>
      </w:r>
      <w:r>
        <w:rPr>
          <w:rFonts w:eastAsia="仿宋_GB2312"/>
          <w:sz w:val="32"/>
          <w:szCs w:val="40"/>
        </w:rPr>
        <w:t>作走道），沿秧畦两侧纵向布设支管，支管连接喷头和地插杆。一般每间隔</w:t>
      </w:r>
      <w:r>
        <w:rPr>
          <w:rFonts w:eastAsia="仿宋_GB2312"/>
          <w:sz w:val="32"/>
          <w:szCs w:val="40"/>
        </w:rPr>
        <w:t>2m</w:t>
      </w:r>
      <w:r>
        <w:rPr>
          <w:rFonts w:eastAsia="仿宋_GB2312"/>
          <w:sz w:val="32"/>
          <w:szCs w:val="40"/>
        </w:rPr>
        <w:t>左右设置</w:t>
      </w:r>
      <w:r>
        <w:rPr>
          <w:rFonts w:eastAsia="仿宋_GB2312"/>
          <w:sz w:val="32"/>
          <w:szCs w:val="40"/>
        </w:rPr>
        <w:t>1</w:t>
      </w:r>
      <w:r>
        <w:rPr>
          <w:rFonts w:eastAsia="仿宋_GB2312"/>
          <w:sz w:val="32"/>
          <w:szCs w:val="40"/>
        </w:rPr>
        <w:t>个喷头，采用</w:t>
      </w:r>
      <w:r>
        <w:rPr>
          <w:rFonts w:eastAsia="仿宋_GB2312"/>
          <w:sz w:val="32"/>
          <w:szCs w:val="40"/>
        </w:rPr>
        <w:t>45L/h</w:t>
      </w:r>
      <w:r>
        <w:rPr>
          <w:rFonts w:eastAsia="仿宋_GB2312"/>
          <w:sz w:val="32"/>
          <w:szCs w:val="40"/>
        </w:rPr>
        <w:t>流量的旋转喷头进行雾化喷雾。支管与秧畦横向的主管连接，主管与水泵相连接。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（</w:t>
      </w:r>
      <w:r>
        <w:rPr>
          <w:rFonts w:eastAsia="仿宋_GB2312"/>
          <w:sz w:val="32"/>
          <w:szCs w:val="40"/>
        </w:rPr>
        <w:t>2</w:t>
      </w:r>
      <w:r>
        <w:rPr>
          <w:rFonts w:eastAsia="仿宋_GB2312"/>
          <w:sz w:val="32"/>
          <w:szCs w:val="40"/>
        </w:rPr>
        <w:t>）喷灌带育秧：设备布设相对简单，秧池畦面</w:t>
      </w:r>
      <w:r>
        <w:rPr>
          <w:rFonts w:eastAsia="仿宋_GB2312"/>
          <w:sz w:val="32"/>
          <w:szCs w:val="40"/>
        </w:rPr>
        <w:t>2.6m</w:t>
      </w:r>
      <w:r>
        <w:rPr>
          <w:rFonts w:eastAsia="仿宋_GB2312"/>
          <w:sz w:val="32"/>
          <w:szCs w:val="40"/>
        </w:rPr>
        <w:t>左右，沿秧畦两侧纵向布设支管。支管连接与秧畦横向的主管，若秧畦长度不超</w:t>
      </w:r>
      <w:r>
        <w:rPr>
          <w:rFonts w:eastAsia="仿宋_GB2312"/>
          <w:sz w:val="32"/>
          <w:szCs w:val="40"/>
        </w:rPr>
        <w:t>40m</w:t>
      </w:r>
      <w:r>
        <w:rPr>
          <w:rFonts w:eastAsia="仿宋_GB2312"/>
          <w:sz w:val="32"/>
          <w:szCs w:val="40"/>
        </w:rPr>
        <w:t>，则使用三通</w:t>
      </w:r>
      <w:r>
        <w:rPr>
          <w:rFonts w:eastAsia="仿宋_GB2312"/>
          <w:sz w:val="32"/>
          <w:szCs w:val="40"/>
        </w:rPr>
        <w:t>“T”</w:t>
      </w:r>
      <w:r>
        <w:rPr>
          <w:rFonts w:eastAsia="仿宋_GB2312"/>
          <w:sz w:val="32"/>
          <w:szCs w:val="40"/>
        </w:rPr>
        <w:t>字型连接；若秧畦长度超过</w:t>
      </w:r>
      <w:r>
        <w:rPr>
          <w:rFonts w:eastAsia="仿宋_GB2312"/>
          <w:sz w:val="32"/>
          <w:szCs w:val="40"/>
        </w:rPr>
        <w:t>40m</w:t>
      </w:r>
      <w:r>
        <w:rPr>
          <w:rFonts w:eastAsia="仿宋_GB2312"/>
          <w:sz w:val="32"/>
          <w:szCs w:val="40"/>
        </w:rPr>
        <w:t>，考虑供水水压，一般使用四通</w:t>
      </w:r>
      <w:r>
        <w:rPr>
          <w:rFonts w:eastAsia="仿宋_GB2312"/>
          <w:sz w:val="32"/>
          <w:szCs w:val="40"/>
        </w:rPr>
        <w:t>“</w:t>
      </w:r>
      <w:r>
        <w:rPr>
          <w:rFonts w:eastAsia="仿宋_GB2312"/>
          <w:sz w:val="32"/>
          <w:szCs w:val="40"/>
        </w:rPr>
        <w:t>十</w:t>
      </w:r>
      <w:r>
        <w:rPr>
          <w:rFonts w:eastAsia="仿宋_GB2312"/>
          <w:sz w:val="32"/>
          <w:szCs w:val="40"/>
        </w:rPr>
        <w:t>”</w:t>
      </w:r>
      <w:r>
        <w:rPr>
          <w:rFonts w:eastAsia="仿宋_GB2312"/>
          <w:sz w:val="32"/>
          <w:szCs w:val="40"/>
        </w:rPr>
        <w:t>字型连接，将支管分别接于主管两侧，或调节开关分批分次喷水。主管与水泵相连接。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黑体"/>
          <w:sz w:val="32"/>
          <w:szCs w:val="40"/>
        </w:rPr>
      </w:pPr>
      <w:r>
        <w:rPr>
          <w:rFonts w:eastAsia="黑体"/>
          <w:sz w:val="32"/>
          <w:szCs w:val="40"/>
        </w:rPr>
        <w:t>二、育秧关键技术</w:t>
      </w:r>
    </w:p>
    <w:p w:rsidR="001041D1" w:rsidRPr="00146E57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3"/>
        <w:jc w:val="left"/>
        <w:rPr>
          <w:rFonts w:eastAsia="楷体_GB2312"/>
          <w:b/>
          <w:sz w:val="32"/>
          <w:szCs w:val="40"/>
        </w:rPr>
      </w:pPr>
      <w:r w:rsidRPr="00146E57">
        <w:rPr>
          <w:rFonts w:eastAsia="楷体_GB2312"/>
          <w:b/>
          <w:sz w:val="32"/>
          <w:szCs w:val="40"/>
        </w:rPr>
        <w:t>（一）备种与处理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1.</w:t>
      </w:r>
      <w:r>
        <w:rPr>
          <w:rFonts w:eastAsia="仿宋_GB2312"/>
          <w:sz w:val="32"/>
          <w:szCs w:val="40"/>
        </w:rPr>
        <w:t>品种选用。选用</w:t>
      </w:r>
      <w:r>
        <w:rPr>
          <w:rFonts w:eastAsia="仿宋_GB2312" w:hint="eastAsia"/>
          <w:sz w:val="32"/>
          <w:szCs w:val="40"/>
        </w:rPr>
        <w:t>吴</w:t>
      </w:r>
      <w:bookmarkStart w:id="1" w:name="OLE_LINK1"/>
      <w:bookmarkStart w:id="2" w:name="OLE_LINK2"/>
      <w:r>
        <w:rPr>
          <w:rFonts w:eastAsia="仿宋_GB2312" w:hint="eastAsia"/>
          <w:sz w:val="32"/>
          <w:szCs w:val="40"/>
        </w:rPr>
        <w:t>中区</w:t>
      </w:r>
      <w:r>
        <w:rPr>
          <w:rFonts w:eastAsia="仿宋_GB2312"/>
          <w:sz w:val="32"/>
          <w:szCs w:val="40"/>
        </w:rPr>
        <w:t>主推目录推介粳稻品种</w:t>
      </w:r>
      <w:bookmarkEnd w:id="1"/>
      <w:bookmarkEnd w:id="2"/>
      <w:r>
        <w:rPr>
          <w:rFonts w:eastAsia="仿宋_GB2312"/>
          <w:sz w:val="32"/>
          <w:szCs w:val="40"/>
        </w:rPr>
        <w:t>，每亩大田预备水稻种子</w:t>
      </w:r>
      <w:r>
        <w:rPr>
          <w:rFonts w:eastAsia="仿宋_GB2312"/>
          <w:sz w:val="32"/>
          <w:szCs w:val="40"/>
        </w:rPr>
        <w:t>3.5</w:t>
      </w:r>
      <w:r>
        <w:rPr>
          <w:rFonts w:eastAsia="仿宋_GB2312"/>
          <w:sz w:val="32"/>
          <w:szCs w:val="40"/>
        </w:rPr>
        <w:t>～</w:t>
      </w:r>
      <w:r>
        <w:rPr>
          <w:rFonts w:eastAsia="仿宋_GB2312"/>
          <w:sz w:val="32"/>
          <w:szCs w:val="40"/>
        </w:rPr>
        <w:t>4.0kg</w:t>
      </w:r>
      <w:r>
        <w:rPr>
          <w:rFonts w:eastAsia="仿宋_GB2312"/>
          <w:sz w:val="32"/>
          <w:szCs w:val="40"/>
        </w:rPr>
        <w:t>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lastRenderedPageBreak/>
        <w:t>2.</w:t>
      </w:r>
      <w:r>
        <w:rPr>
          <w:rFonts w:eastAsia="仿宋_GB2312"/>
          <w:sz w:val="32"/>
          <w:szCs w:val="40"/>
        </w:rPr>
        <w:t>种子处理。播前做好晒种、浸种、催芽，提高种子发芽率、发芽势，控制种传病害。浸种药剂可使用</w:t>
      </w:r>
      <w:r>
        <w:rPr>
          <w:rFonts w:eastAsia="仿宋_GB2312"/>
          <w:sz w:val="32"/>
          <w:szCs w:val="40"/>
        </w:rPr>
        <w:t>17%</w:t>
      </w:r>
      <w:r>
        <w:rPr>
          <w:rFonts w:eastAsia="仿宋_GB2312"/>
          <w:sz w:val="32"/>
          <w:szCs w:val="40"/>
        </w:rPr>
        <w:t>杀螟</w:t>
      </w:r>
      <w:r>
        <w:rPr>
          <w:rFonts w:eastAsia="仿宋_GB2312"/>
          <w:sz w:val="32"/>
          <w:szCs w:val="40"/>
        </w:rPr>
        <w:t>·</w:t>
      </w:r>
      <w:r>
        <w:rPr>
          <w:rFonts w:eastAsia="仿宋_GB2312"/>
          <w:sz w:val="32"/>
          <w:szCs w:val="40"/>
        </w:rPr>
        <w:t>乙蒜素可湿性粉剂、</w:t>
      </w:r>
      <w:r>
        <w:rPr>
          <w:rFonts w:eastAsia="仿宋_GB2312"/>
          <w:sz w:val="32"/>
          <w:szCs w:val="40"/>
        </w:rPr>
        <w:t>25%</w:t>
      </w:r>
      <w:r>
        <w:rPr>
          <w:rFonts w:eastAsia="仿宋_GB2312"/>
          <w:sz w:val="32"/>
          <w:szCs w:val="40"/>
        </w:rPr>
        <w:t>吡虫啉可湿性粉剂。室内浸种</w:t>
      </w:r>
      <w:r>
        <w:rPr>
          <w:rFonts w:eastAsia="仿宋_GB2312"/>
          <w:sz w:val="32"/>
          <w:szCs w:val="40"/>
        </w:rPr>
        <w:t>48h</w:t>
      </w:r>
      <w:r>
        <w:rPr>
          <w:rFonts w:eastAsia="仿宋_GB2312"/>
          <w:sz w:val="32"/>
          <w:szCs w:val="40"/>
        </w:rPr>
        <w:t>，催短芽、摊晾后播种，催芽标准为破胸露白。</w:t>
      </w:r>
    </w:p>
    <w:p w:rsidR="001041D1" w:rsidRPr="00146E57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3"/>
        <w:jc w:val="left"/>
        <w:rPr>
          <w:rFonts w:eastAsia="楷体_GB2312"/>
          <w:b/>
          <w:sz w:val="32"/>
          <w:szCs w:val="40"/>
        </w:rPr>
      </w:pPr>
      <w:r w:rsidRPr="00146E57">
        <w:rPr>
          <w:rFonts w:eastAsia="楷体_GB2312"/>
          <w:b/>
          <w:sz w:val="32"/>
          <w:szCs w:val="40"/>
        </w:rPr>
        <w:t>（二）播种与摆盘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1.</w:t>
      </w:r>
      <w:r>
        <w:rPr>
          <w:rFonts w:eastAsia="仿宋_GB2312"/>
          <w:sz w:val="32"/>
          <w:szCs w:val="40"/>
        </w:rPr>
        <w:t>播期播量。常规播种一般在</w:t>
      </w:r>
      <w:r>
        <w:rPr>
          <w:rFonts w:eastAsia="仿宋_GB2312"/>
          <w:sz w:val="32"/>
          <w:szCs w:val="40"/>
        </w:rPr>
        <w:t>5</w:t>
      </w:r>
      <w:r>
        <w:rPr>
          <w:rFonts w:eastAsia="仿宋_GB2312"/>
          <w:sz w:val="32"/>
          <w:szCs w:val="40"/>
        </w:rPr>
        <w:t>月下旬开始落谷，秧龄</w:t>
      </w:r>
      <w:r>
        <w:rPr>
          <w:rFonts w:eastAsia="仿宋_GB2312"/>
          <w:sz w:val="32"/>
          <w:szCs w:val="40"/>
        </w:rPr>
        <w:t>16</w:t>
      </w:r>
      <w:r>
        <w:rPr>
          <w:rFonts w:eastAsia="仿宋_GB2312"/>
          <w:sz w:val="32"/>
          <w:szCs w:val="40"/>
        </w:rPr>
        <w:t>～</w:t>
      </w:r>
      <w:r>
        <w:rPr>
          <w:rFonts w:eastAsia="仿宋_GB2312"/>
          <w:sz w:val="32"/>
          <w:szCs w:val="40"/>
        </w:rPr>
        <w:t>18d</w:t>
      </w:r>
      <w:r>
        <w:rPr>
          <w:rFonts w:eastAsia="仿宋_GB2312"/>
          <w:sz w:val="32"/>
          <w:szCs w:val="40"/>
        </w:rPr>
        <w:t>即可栽插。根据前茬腾茬时间、大田整地情况、插秧机能力、机手准备情况等，做好分批播种，一般每批间隔</w:t>
      </w:r>
      <w:r>
        <w:rPr>
          <w:rFonts w:eastAsia="仿宋_GB2312"/>
          <w:sz w:val="32"/>
          <w:szCs w:val="40"/>
        </w:rPr>
        <w:t>2</w:t>
      </w:r>
      <w:r>
        <w:rPr>
          <w:rFonts w:eastAsia="仿宋_GB2312"/>
          <w:sz w:val="32"/>
          <w:szCs w:val="40"/>
        </w:rPr>
        <w:t>～</w:t>
      </w:r>
      <w:r>
        <w:rPr>
          <w:rFonts w:eastAsia="仿宋_GB2312"/>
          <w:sz w:val="32"/>
          <w:szCs w:val="40"/>
        </w:rPr>
        <w:t>3d</w:t>
      </w:r>
      <w:r>
        <w:rPr>
          <w:rFonts w:eastAsia="仿宋_GB2312"/>
          <w:sz w:val="32"/>
          <w:szCs w:val="40"/>
        </w:rPr>
        <w:t>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2.</w:t>
      </w:r>
      <w:r>
        <w:rPr>
          <w:rFonts w:eastAsia="仿宋_GB2312"/>
          <w:sz w:val="32"/>
          <w:szCs w:val="40"/>
        </w:rPr>
        <w:t>精量播种。采用育秧流水线进行播种，盘播芽谷</w:t>
      </w:r>
      <w:r>
        <w:rPr>
          <w:rFonts w:eastAsia="仿宋_GB2312"/>
          <w:sz w:val="32"/>
          <w:szCs w:val="40"/>
        </w:rPr>
        <w:t>150</w:t>
      </w:r>
      <w:r>
        <w:rPr>
          <w:rFonts w:eastAsia="仿宋_GB2312"/>
          <w:sz w:val="32"/>
          <w:szCs w:val="40"/>
        </w:rPr>
        <w:t>～</w:t>
      </w:r>
      <w:r>
        <w:rPr>
          <w:rFonts w:eastAsia="仿宋_GB2312"/>
          <w:sz w:val="32"/>
          <w:szCs w:val="40"/>
        </w:rPr>
        <w:t>160g</w:t>
      </w:r>
      <w:r>
        <w:rPr>
          <w:rFonts w:eastAsia="仿宋_GB2312"/>
          <w:sz w:val="32"/>
          <w:szCs w:val="40"/>
        </w:rPr>
        <w:t>。调节盘土（基质）厚度</w:t>
      </w:r>
      <w:r>
        <w:rPr>
          <w:rFonts w:eastAsia="仿宋_GB2312"/>
          <w:sz w:val="32"/>
          <w:szCs w:val="40"/>
        </w:rPr>
        <w:t>2.0</w:t>
      </w:r>
      <w:r>
        <w:rPr>
          <w:rFonts w:eastAsia="仿宋_GB2312"/>
          <w:sz w:val="32"/>
          <w:szCs w:val="40"/>
        </w:rPr>
        <w:t>～</w:t>
      </w:r>
      <w:r>
        <w:rPr>
          <w:rFonts w:eastAsia="仿宋_GB2312"/>
          <w:sz w:val="32"/>
          <w:szCs w:val="40"/>
        </w:rPr>
        <w:t>2.5cm</w:t>
      </w:r>
      <w:r>
        <w:rPr>
          <w:rFonts w:eastAsia="仿宋_GB2312"/>
          <w:sz w:val="32"/>
          <w:szCs w:val="40"/>
        </w:rPr>
        <w:t>。调节好喷水量，达到盘底湿透、表面无积水。调节覆土（基质）厚度</w:t>
      </w:r>
      <w:r>
        <w:rPr>
          <w:rFonts w:eastAsia="仿宋_GB2312"/>
          <w:sz w:val="32"/>
          <w:szCs w:val="40"/>
        </w:rPr>
        <w:t>0.5cm</w:t>
      </w:r>
      <w:r>
        <w:rPr>
          <w:rFonts w:eastAsia="仿宋_GB2312"/>
          <w:sz w:val="32"/>
          <w:szCs w:val="40"/>
        </w:rPr>
        <w:t>左右。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3.</w:t>
      </w:r>
      <w:r>
        <w:rPr>
          <w:rFonts w:eastAsia="仿宋_GB2312"/>
          <w:sz w:val="32"/>
          <w:szCs w:val="40"/>
        </w:rPr>
        <w:t>堆叠暗化。播种完成后将秧盘运送至室内，以</w:t>
      </w:r>
      <w:r>
        <w:rPr>
          <w:rFonts w:eastAsia="仿宋_GB2312"/>
          <w:sz w:val="32"/>
          <w:szCs w:val="40"/>
        </w:rPr>
        <w:t>30</w:t>
      </w:r>
      <w:r>
        <w:rPr>
          <w:rFonts w:eastAsia="仿宋_GB2312"/>
          <w:sz w:val="32"/>
          <w:szCs w:val="40"/>
        </w:rPr>
        <w:t>～</w:t>
      </w:r>
      <w:r>
        <w:rPr>
          <w:rFonts w:eastAsia="仿宋_GB2312"/>
          <w:sz w:val="32"/>
          <w:szCs w:val="40"/>
        </w:rPr>
        <w:t>40</w:t>
      </w:r>
      <w:r>
        <w:rPr>
          <w:rFonts w:eastAsia="仿宋_GB2312"/>
          <w:sz w:val="32"/>
          <w:szCs w:val="40"/>
        </w:rPr>
        <w:t>盘为</w:t>
      </w:r>
      <w:r>
        <w:rPr>
          <w:rFonts w:eastAsia="仿宋_GB2312"/>
          <w:sz w:val="32"/>
          <w:szCs w:val="40"/>
        </w:rPr>
        <w:t>1</w:t>
      </w:r>
      <w:r>
        <w:rPr>
          <w:rFonts w:eastAsia="仿宋_GB2312"/>
          <w:sz w:val="32"/>
          <w:szCs w:val="40"/>
        </w:rPr>
        <w:t>组叠盘堆放，顶部放一只</w:t>
      </w:r>
      <w:r>
        <w:rPr>
          <w:rFonts w:eastAsia="仿宋_GB2312" w:hint="eastAsia"/>
          <w:sz w:val="32"/>
          <w:szCs w:val="40"/>
        </w:rPr>
        <w:t>装土</w:t>
      </w:r>
      <w:r>
        <w:rPr>
          <w:rFonts w:eastAsia="仿宋_GB2312"/>
          <w:sz w:val="32"/>
          <w:szCs w:val="40"/>
        </w:rPr>
        <w:t>空盘封顶。顶部和四周用遮阳网等材料覆盖封闭，暗化</w:t>
      </w:r>
      <w:r>
        <w:rPr>
          <w:rFonts w:eastAsia="仿宋_GB2312"/>
          <w:sz w:val="32"/>
          <w:szCs w:val="40"/>
        </w:rPr>
        <w:t>2</w:t>
      </w:r>
      <w:r>
        <w:rPr>
          <w:rFonts w:eastAsia="仿宋_GB2312"/>
          <w:sz w:val="32"/>
          <w:szCs w:val="40"/>
        </w:rPr>
        <w:t>～</w:t>
      </w:r>
      <w:r>
        <w:rPr>
          <w:rFonts w:eastAsia="仿宋_GB2312"/>
          <w:sz w:val="32"/>
          <w:szCs w:val="40"/>
        </w:rPr>
        <w:t>3d</w:t>
      </w:r>
      <w:r>
        <w:rPr>
          <w:rFonts w:eastAsia="仿宋_GB2312"/>
          <w:sz w:val="32"/>
          <w:szCs w:val="40"/>
        </w:rPr>
        <w:t>，待</w:t>
      </w:r>
      <w:r>
        <w:rPr>
          <w:rFonts w:eastAsia="仿宋_GB2312"/>
          <w:sz w:val="32"/>
          <w:szCs w:val="40"/>
        </w:rPr>
        <w:t>80%</w:t>
      </w:r>
      <w:r>
        <w:rPr>
          <w:rFonts w:eastAsia="仿宋_GB2312"/>
          <w:sz w:val="32"/>
          <w:szCs w:val="40"/>
        </w:rPr>
        <w:t>芽苗露出土面</w:t>
      </w:r>
      <w:r>
        <w:rPr>
          <w:rFonts w:eastAsia="仿宋_GB2312"/>
          <w:sz w:val="32"/>
          <w:szCs w:val="40"/>
        </w:rPr>
        <w:t>1.0cm</w:t>
      </w:r>
      <w:r>
        <w:rPr>
          <w:rFonts w:eastAsia="仿宋_GB2312"/>
          <w:sz w:val="32"/>
          <w:szCs w:val="40"/>
        </w:rPr>
        <w:t>左右时摆盘绿化。暗化可保证出苗整齐，亦可不暗化，直接摆盘。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4.</w:t>
      </w:r>
      <w:r>
        <w:rPr>
          <w:rFonts w:eastAsia="仿宋_GB2312"/>
          <w:sz w:val="32"/>
          <w:szCs w:val="40"/>
        </w:rPr>
        <w:t>摆放秧盘。露地育秧是在田间秧田畦面摆盘，硬地育秧是在水泥场地和田间路面摆盘，秧盘底部尽量和畦面、地面贴合，不镂空，起到保水作用，快速漏水、不保水的秧盘影响出苗、齐苗。于晴天清晨或傍晚摆盘，阴雨天全天皆可摆盘。每个秧畦横向平摆</w:t>
      </w:r>
      <w:r>
        <w:rPr>
          <w:rFonts w:eastAsia="仿宋_GB2312"/>
          <w:sz w:val="32"/>
          <w:szCs w:val="40"/>
        </w:rPr>
        <w:t>4</w:t>
      </w:r>
      <w:r>
        <w:rPr>
          <w:rFonts w:eastAsia="仿宋_GB2312"/>
          <w:sz w:val="32"/>
          <w:szCs w:val="40"/>
        </w:rPr>
        <w:t>张硬盘，秧畦中间留出</w:t>
      </w:r>
      <w:r>
        <w:rPr>
          <w:rFonts w:eastAsia="仿宋_GB2312"/>
          <w:sz w:val="32"/>
          <w:szCs w:val="40"/>
        </w:rPr>
        <w:t>20cm</w:t>
      </w:r>
      <w:r>
        <w:rPr>
          <w:rFonts w:eastAsia="仿宋_GB2312"/>
          <w:sz w:val="32"/>
          <w:szCs w:val="40"/>
        </w:rPr>
        <w:t>左右作人行走道。摆盘后，每</w:t>
      </w:r>
      <w:r>
        <w:rPr>
          <w:rFonts w:eastAsia="仿宋_GB2312"/>
          <w:sz w:val="32"/>
          <w:szCs w:val="40"/>
        </w:rPr>
        <w:t>2</w:t>
      </w:r>
      <w:r>
        <w:rPr>
          <w:rFonts w:eastAsia="仿宋_GB2312"/>
          <w:sz w:val="32"/>
          <w:szCs w:val="40"/>
        </w:rPr>
        <w:t>张秧盘宽度使用</w:t>
      </w:r>
      <w:r>
        <w:rPr>
          <w:rFonts w:eastAsia="仿宋_GB2312"/>
          <w:sz w:val="32"/>
          <w:szCs w:val="40"/>
        </w:rPr>
        <w:t>1.6m</w:t>
      </w:r>
      <w:r>
        <w:rPr>
          <w:rFonts w:eastAsia="仿宋_GB2312"/>
          <w:sz w:val="32"/>
          <w:szCs w:val="40"/>
        </w:rPr>
        <w:t>门幅无纺布沿畦面居中覆盖，边缘多余无纺布压在硬盘下固定。</w:t>
      </w:r>
    </w:p>
    <w:p w:rsidR="001041D1" w:rsidRPr="00146E57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3"/>
        <w:jc w:val="left"/>
        <w:rPr>
          <w:rFonts w:eastAsia="楷体_GB2312"/>
          <w:b/>
          <w:sz w:val="32"/>
          <w:szCs w:val="40"/>
        </w:rPr>
      </w:pPr>
      <w:r w:rsidRPr="00146E57">
        <w:rPr>
          <w:rFonts w:eastAsia="楷体_GB2312"/>
          <w:b/>
          <w:sz w:val="32"/>
          <w:szCs w:val="40"/>
        </w:rPr>
        <w:t>（三）硬地秧池管理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1.</w:t>
      </w:r>
      <w:r>
        <w:rPr>
          <w:rFonts w:eastAsia="仿宋_GB2312"/>
          <w:sz w:val="32"/>
          <w:szCs w:val="40"/>
        </w:rPr>
        <w:t>科学管水。硬地多以水泥场地为主，秧苗容易失水干旱，因</w:t>
      </w:r>
      <w:r>
        <w:rPr>
          <w:rFonts w:eastAsia="仿宋_GB2312"/>
          <w:sz w:val="32"/>
          <w:szCs w:val="40"/>
        </w:rPr>
        <w:lastRenderedPageBreak/>
        <w:t>此应时常检查盘内基质含水量和苗情长势。（</w:t>
      </w:r>
      <w:r>
        <w:rPr>
          <w:rFonts w:eastAsia="仿宋_GB2312"/>
          <w:sz w:val="32"/>
          <w:szCs w:val="40"/>
        </w:rPr>
        <w:t>1</w:t>
      </w:r>
      <w:r>
        <w:rPr>
          <w:rFonts w:eastAsia="仿宋_GB2312"/>
          <w:sz w:val="32"/>
          <w:szCs w:val="40"/>
        </w:rPr>
        <w:t>）摆盘、覆盖无纺布后应喷足、喷透第</w:t>
      </w:r>
      <w:r>
        <w:rPr>
          <w:rFonts w:eastAsia="仿宋_GB2312"/>
          <w:sz w:val="32"/>
          <w:szCs w:val="40"/>
        </w:rPr>
        <w:t>1</w:t>
      </w:r>
      <w:r>
        <w:rPr>
          <w:rFonts w:eastAsia="仿宋_GB2312"/>
          <w:sz w:val="32"/>
          <w:szCs w:val="40"/>
        </w:rPr>
        <w:t>次水，确保秧苗不缺水；（</w:t>
      </w:r>
      <w:r>
        <w:rPr>
          <w:rFonts w:eastAsia="仿宋_GB2312"/>
          <w:sz w:val="32"/>
          <w:szCs w:val="40"/>
        </w:rPr>
        <w:t>2</w:t>
      </w:r>
      <w:r>
        <w:rPr>
          <w:rFonts w:eastAsia="仿宋_GB2312"/>
          <w:sz w:val="32"/>
          <w:szCs w:val="40"/>
        </w:rPr>
        <w:t>）补水次数根据天气而定，若遇连续晴好高温天气，一般在早、晚各喷</w:t>
      </w:r>
      <w:r>
        <w:rPr>
          <w:rFonts w:eastAsia="仿宋_GB2312"/>
          <w:sz w:val="32"/>
          <w:szCs w:val="40"/>
        </w:rPr>
        <w:t>1</w:t>
      </w:r>
      <w:r>
        <w:rPr>
          <w:rFonts w:eastAsia="仿宋_GB2312"/>
          <w:sz w:val="32"/>
          <w:szCs w:val="40"/>
        </w:rPr>
        <w:t>次水，若遇连阴雨天气，则要减少喷水次数和喷水时长，应视基质含水量酌情补水；（</w:t>
      </w:r>
      <w:r>
        <w:rPr>
          <w:rFonts w:eastAsia="仿宋_GB2312"/>
          <w:sz w:val="32"/>
          <w:szCs w:val="40"/>
        </w:rPr>
        <w:t>3</w:t>
      </w:r>
      <w:r>
        <w:rPr>
          <w:rFonts w:eastAsia="仿宋_GB2312"/>
          <w:sz w:val="32"/>
          <w:szCs w:val="40"/>
        </w:rPr>
        <w:t>）移栽前</w:t>
      </w:r>
      <w:r>
        <w:rPr>
          <w:rFonts w:eastAsia="仿宋_GB2312"/>
          <w:sz w:val="32"/>
          <w:szCs w:val="40"/>
        </w:rPr>
        <w:t>2</w:t>
      </w:r>
      <w:r>
        <w:rPr>
          <w:rFonts w:eastAsia="仿宋_GB2312"/>
          <w:sz w:val="32"/>
          <w:szCs w:val="40"/>
        </w:rPr>
        <w:t>～</w:t>
      </w:r>
      <w:r>
        <w:rPr>
          <w:rFonts w:eastAsia="仿宋_GB2312"/>
          <w:sz w:val="32"/>
          <w:szCs w:val="40"/>
        </w:rPr>
        <w:t>3d</w:t>
      </w:r>
      <w:r>
        <w:rPr>
          <w:rFonts w:eastAsia="仿宋_GB2312"/>
          <w:sz w:val="32"/>
          <w:szCs w:val="40"/>
        </w:rPr>
        <w:t>，适当控水，调节秧块硬度，便于起秧移栽。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2.</w:t>
      </w:r>
      <w:r>
        <w:rPr>
          <w:rFonts w:eastAsia="仿宋_GB2312"/>
          <w:sz w:val="32"/>
          <w:szCs w:val="40"/>
        </w:rPr>
        <w:t>揭布炼苗。在无纺布覆盖</w:t>
      </w:r>
      <w:r>
        <w:rPr>
          <w:rFonts w:eastAsia="仿宋_GB2312"/>
          <w:sz w:val="32"/>
          <w:szCs w:val="40"/>
        </w:rPr>
        <w:t>8-10d</w:t>
      </w:r>
      <w:r>
        <w:rPr>
          <w:rFonts w:eastAsia="仿宋_GB2312"/>
          <w:sz w:val="32"/>
          <w:szCs w:val="40"/>
        </w:rPr>
        <w:t>左右揭布炼苗，遇高温天气应适当早揭布，避免高温灼伤秧苗叶片。建议揭布前先喷淋</w:t>
      </w:r>
      <w:r>
        <w:rPr>
          <w:rFonts w:eastAsia="仿宋_GB2312"/>
          <w:sz w:val="32"/>
          <w:szCs w:val="40"/>
        </w:rPr>
        <w:t>1</w:t>
      </w:r>
      <w:r>
        <w:rPr>
          <w:rFonts w:eastAsia="仿宋_GB2312"/>
          <w:sz w:val="32"/>
          <w:szCs w:val="40"/>
        </w:rPr>
        <w:t>次水，防止失水伤苗，原则上晴天傍晚揭，阴天上午揭，大雨天雨后揭。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3.</w:t>
      </w:r>
      <w:r>
        <w:rPr>
          <w:rFonts w:eastAsia="仿宋_GB2312"/>
          <w:sz w:val="32"/>
          <w:szCs w:val="40"/>
        </w:rPr>
        <w:t>看苗施肥。硬地育秧多采用基质育秧，秧苗期一般不需施肥。如发现秧苗黄瘦、营养不足等缺肥现象，可用浓度</w:t>
      </w:r>
      <w:r>
        <w:rPr>
          <w:rFonts w:eastAsia="仿宋_GB2312"/>
          <w:sz w:val="32"/>
          <w:szCs w:val="40"/>
        </w:rPr>
        <w:t>1%</w:t>
      </w:r>
      <w:r>
        <w:rPr>
          <w:rFonts w:eastAsia="仿宋_GB2312"/>
          <w:sz w:val="32"/>
          <w:szCs w:val="40"/>
        </w:rPr>
        <w:t>的尿素溶液进行喷淋补肥。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4.</w:t>
      </w:r>
      <w:r>
        <w:rPr>
          <w:rFonts w:eastAsia="仿宋_GB2312"/>
          <w:sz w:val="32"/>
          <w:szCs w:val="40"/>
        </w:rPr>
        <w:t>防病治虫。根据植保部门技术意见，揭布后做好</w:t>
      </w:r>
      <w:r>
        <w:rPr>
          <w:rFonts w:eastAsia="仿宋_GB2312"/>
          <w:sz w:val="32"/>
          <w:szCs w:val="40"/>
        </w:rPr>
        <w:t>1</w:t>
      </w:r>
      <w:r>
        <w:rPr>
          <w:rFonts w:eastAsia="仿宋_GB2312"/>
          <w:sz w:val="32"/>
          <w:szCs w:val="40"/>
        </w:rPr>
        <w:t>～</w:t>
      </w:r>
      <w:r>
        <w:rPr>
          <w:rFonts w:eastAsia="仿宋_GB2312"/>
          <w:sz w:val="32"/>
          <w:szCs w:val="40"/>
        </w:rPr>
        <w:t>2</w:t>
      </w:r>
      <w:r>
        <w:rPr>
          <w:rFonts w:eastAsia="仿宋_GB2312"/>
          <w:sz w:val="32"/>
          <w:szCs w:val="40"/>
        </w:rPr>
        <w:t>次病虫防治工作。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5.</w:t>
      </w:r>
      <w:r>
        <w:rPr>
          <w:rFonts w:eastAsia="仿宋_GB2312"/>
          <w:sz w:val="32"/>
          <w:szCs w:val="40"/>
        </w:rPr>
        <w:t>起秧移栽。秧龄</w:t>
      </w:r>
      <w:r>
        <w:rPr>
          <w:rFonts w:eastAsia="仿宋_GB2312"/>
          <w:sz w:val="32"/>
          <w:szCs w:val="40"/>
        </w:rPr>
        <w:t>16</w:t>
      </w:r>
      <w:r>
        <w:rPr>
          <w:rFonts w:eastAsia="仿宋_GB2312"/>
          <w:sz w:val="32"/>
          <w:szCs w:val="40"/>
        </w:rPr>
        <w:t>～</w:t>
      </w:r>
      <w:r>
        <w:rPr>
          <w:rFonts w:eastAsia="仿宋_GB2312"/>
          <w:sz w:val="32"/>
          <w:szCs w:val="40"/>
        </w:rPr>
        <w:t>18d</w:t>
      </w:r>
      <w:r>
        <w:rPr>
          <w:rFonts w:eastAsia="仿宋_GB2312"/>
          <w:sz w:val="32"/>
          <w:szCs w:val="40"/>
        </w:rPr>
        <w:t>，叶龄</w:t>
      </w:r>
      <w:r>
        <w:rPr>
          <w:rFonts w:eastAsia="仿宋_GB2312"/>
          <w:sz w:val="32"/>
          <w:szCs w:val="40"/>
        </w:rPr>
        <w:t>2.5</w:t>
      </w:r>
      <w:r>
        <w:rPr>
          <w:rFonts w:eastAsia="仿宋_GB2312"/>
          <w:sz w:val="32"/>
          <w:szCs w:val="40"/>
        </w:rPr>
        <w:t>～</w:t>
      </w:r>
      <w:r>
        <w:rPr>
          <w:rFonts w:eastAsia="仿宋_GB2312"/>
          <w:sz w:val="32"/>
          <w:szCs w:val="40"/>
        </w:rPr>
        <w:t>3.5</w:t>
      </w:r>
      <w:r>
        <w:rPr>
          <w:rFonts w:eastAsia="仿宋_GB2312"/>
          <w:sz w:val="32"/>
          <w:szCs w:val="40"/>
        </w:rPr>
        <w:t>叶，苗高</w:t>
      </w:r>
      <w:r>
        <w:rPr>
          <w:rFonts w:eastAsia="仿宋_GB2312"/>
          <w:sz w:val="32"/>
          <w:szCs w:val="40"/>
        </w:rPr>
        <w:t>12</w:t>
      </w:r>
      <w:r>
        <w:rPr>
          <w:rFonts w:eastAsia="仿宋_GB2312"/>
          <w:sz w:val="32"/>
          <w:szCs w:val="40"/>
        </w:rPr>
        <w:t>～</w:t>
      </w:r>
      <w:r>
        <w:rPr>
          <w:rFonts w:eastAsia="仿宋_GB2312"/>
          <w:sz w:val="32"/>
          <w:szCs w:val="40"/>
        </w:rPr>
        <w:t>17cm</w:t>
      </w:r>
      <w:r>
        <w:rPr>
          <w:rFonts w:eastAsia="仿宋_GB2312"/>
          <w:sz w:val="32"/>
          <w:szCs w:val="40"/>
        </w:rPr>
        <w:t>，达适龄壮秧标准即可起秧栽插。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黑体"/>
          <w:sz w:val="32"/>
          <w:szCs w:val="40"/>
        </w:rPr>
      </w:pPr>
      <w:r>
        <w:rPr>
          <w:rFonts w:eastAsia="黑体"/>
          <w:sz w:val="32"/>
          <w:szCs w:val="40"/>
        </w:rPr>
        <w:t>三、注意事项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1.</w:t>
      </w:r>
      <w:r>
        <w:rPr>
          <w:rFonts w:eastAsia="仿宋_GB2312"/>
          <w:sz w:val="32"/>
          <w:szCs w:val="40"/>
        </w:rPr>
        <w:t>育秧前，应对育秧设备进行调试，检查设备是否正常运作；育秧时，要经常检查旋转喷头、喷灌带出水孔有无堵塞，发现堵塞可打开封堵端冲掉杂物，及时疏通或更换，避免局部秧苗失水受旱。另外旋转喷头孔径也不宜过小，以免刮风天气，雾化喷淋效果受风力影响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2.</w:t>
      </w:r>
      <w:r>
        <w:rPr>
          <w:rFonts w:eastAsia="仿宋_GB2312"/>
          <w:sz w:val="32"/>
          <w:szCs w:val="40"/>
        </w:rPr>
        <w:t>水压较高情况下，微喷育秧的，支管连接处和喷头容易爆裂，</w:t>
      </w:r>
      <w:r>
        <w:rPr>
          <w:rFonts w:eastAsia="仿宋_GB2312"/>
          <w:sz w:val="32"/>
          <w:szCs w:val="40"/>
        </w:rPr>
        <w:lastRenderedPageBreak/>
        <w:t>应及时更换；喷灌带育秧的，主管容易发生破裂，可将破损处剪断，再用接头接上，扎好即可。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3.</w:t>
      </w:r>
      <w:r>
        <w:rPr>
          <w:rFonts w:eastAsia="仿宋_GB2312"/>
          <w:sz w:val="32"/>
          <w:szCs w:val="40"/>
        </w:rPr>
        <w:t>若水压较低，可通过调节管道开关，进行分批次灌溉。近年来的实践表明，功率</w:t>
      </w:r>
      <w:r>
        <w:rPr>
          <w:rFonts w:eastAsia="仿宋_GB2312"/>
          <w:sz w:val="32"/>
          <w:szCs w:val="40"/>
        </w:rPr>
        <w:t>3</w:t>
      </w:r>
      <w:r>
        <w:rPr>
          <w:rFonts w:eastAsia="仿宋_GB2312"/>
          <w:sz w:val="32"/>
          <w:szCs w:val="40"/>
        </w:rPr>
        <w:t>千瓦的潜水泵，可确保</w:t>
      </w:r>
      <w:r>
        <w:rPr>
          <w:rFonts w:eastAsia="仿宋_GB2312"/>
          <w:sz w:val="32"/>
          <w:szCs w:val="40"/>
        </w:rPr>
        <w:t>1</w:t>
      </w:r>
      <w:r>
        <w:rPr>
          <w:rFonts w:eastAsia="仿宋_GB2312"/>
          <w:sz w:val="32"/>
          <w:szCs w:val="40"/>
        </w:rPr>
        <w:t>亩左右秧田正常喷淋用水，如要供应</w:t>
      </w:r>
      <w:r>
        <w:rPr>
          <w:rFonts w:eastAsia="仿宋_GB2312"/>
          <w:sz w:val="32"/>
          <w:szCs w:val="40"/>
        </w:rPr>
        <w:t>2</w:t>
      </w:r>
      <w:r>
        <w:rPr>
          <w:rFonts w:eastAsia="仿宋_GB2312"/>
          <w:sz w:val="32"/>
          <w:szCs w:val="40"/>
        </w:rPr>
        <w:t>亩秧田用水，则每次喷水需关掉一半的管道，保证水压，进行轮流灌溉。</w:t>
      </w:r>
    </w:p>
    <w:p w:rsidR="001041D1" w:rsidRDefault="001041D1" w:rsidP="00146E57">
      <w:pPr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40"/>
        </w:rPr>
        <w:t>4.</w:t>
      </w:r>
      <w:r>
        <w:rPr>
          <w:rFonts w:eastAsia="仿宋_GB2312"/>
          <w:sz w:val="32"/>
          <w:szCs w:val="40"/>
        </w:rPr>
        <w:t>当年育秧结束后，微喷设备应清洗、清理并妥善保管，以备来年使用，水泵及管道等一般可使用</w:t>
      </w:r>
      <w:r>
        <w:rPr>
          <w:rFonts w:eastAsia="仿宋_GB2312"/>
          <w:sz w:val="32"/>
          <w:szCs w:val="40"/>
        </w:rPr>
        <w:t>3</w:t>
      </w:r>
      <w:r>
        <w:rPr>
          <w:rFonts w:eastAsia="仿宋_GB2312"/>
          <w:sz w:val="32"/>
          <w:szCs w:val="40"/>
        </w:rPr>
        <w:t>～</w:t>
      </w:r>
      <w:r>
        <w:rPr>
          <w:rFonts w:eastAsia="仿宋_GB2312"/>
          <w:sz w:val="32"/>
          <w:szCs w:val="40"/>
        </w:rPr>
        <w:t>5</w:t>
      </w:r>
      <w:r>
        <w:rPr>
          <w:rFonts w:eastAsia="仿宋_GB2312"/>
          <w:sz w:val="32"/>
          <w:szCs w:val="40"/>
        </w:rPr>
        <w:t>年，旋转喷头视情况调换。</w:t>
      </w:r>
    </w:p>
    <w:p w:rsidR="001041D1" w:rsidRDefault="001041D1" w:rsidP="00146E57">
      <w:pPr>
        <w:spacing w:line="560" w:lineRule="exact"/>
        <w:rPr>
          <w:szCs w:val="32"/>
        </w:rPr>
      </w:pPr>
    </w:p>
    <w:p w:rsidR="001041D1" w:rsidRDefault="001041D1" w:rsidP="00146E57">
      <w:pPr>
        <w:spacing w:line="560" w:lineRule="exact"/>
        <w:rPr>
          <w:szCs w:val="32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46E57" w:rsidRDefault="00146E57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</w:p>
    <w:p w:rsidR="001041D1" w:rsidRDefault="001041D1" w:rsidP="00146E57">
      <w:pPr>
        <w:spacing w:line="560" w:lineRule="exact"/>
        <w:ind w:firstLineChars="200" w:firstLine="640"/>
        <w:rPr>
          <w:rFonts w:eastAsia="仿宋_GB2312"/>
          <w:sz w:val="32"/>
          <w:szCs w:val="40"/>
        </w:rPr>
      </w:pPr>
      <w:r>
        <w:rPr>
          <w:rFonts w:eastAsia="仿宋_GB2312"/>
          <w:sz w:val="32"/>
          <w:szCs w:val="40"/>
        </w:rPr>
        <w:t>附件</w:t>
      </w:r>
      <w:r>
        <w:rPr>
          <w:rFonts w:eastAsia="仿宋_GB2312" w:hint="eastAsia"/>
          <w:sz w:val="32"/>
          <w:szCs w:val="40"/>
        </w:rPr>
        <w:t>2</w:t>
      </w:r>
    </w:p>
    <w:p w:rsidR="001041D1" w:rsidRDefault="001041D1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800"/>
        <w:jc w:val="center"/>
        <w:rPr>
          <w:rFonts w:eastAsia="方正小标宋简体"/>
          <w:sz w:val="40"/>
          <w:szCs w:val="48"/>
        </w:rPr>
      </w:pPr>
      <w:r w:rsidRPr="001041D1">
        <w:rPr>
          <w:rFonts w:eastAsia="方正小标宋简体" w:hint="eastAsia"/>
          <w:sz w:val="40"/>
          <w:szCs w:val="48"/>
        </w:rPr>
        <w:t>水稻大田育秧技术</w:t>
      </w:r>
    </w:p>
    <w:p w:rsidR="00146E57" w:rsidRPr="001041D1" w:rsidRDefault="00146E57" w:rsidP="00146E57">
      <w:pPr>
        <w:tabs>
          <w:tab w:val="left" w:pos="1400"/>
        </w:tabs>
        <w:adjustRightInd w:val="0"/>
        <w:snapToGrid w:val="0"/>
        <w:spacing w:line="560" w:lineRule="exact"/>
        <w:ind w:firstLineChars="200" w:firstLine="800"/>
        <w:jc w:val="center"/>
        <w:rPr>
          <w:rFonts w:eastAsia="方正小标宋简体"/>
          <w:sz w:val="40"/>
          <w:szCs w:val="48"/>
        </w:rPr>
      </w:pPr>
    </w:p>
    <w:p w:rsidR="00287EFC" w:rsidRPr="00146E57" w:rsidRDefault="00287EFC" w:rsidP="00146E57">
      <w:pPr>
        <w:autoSpaceDE w:val="0"/>
        <w:autoSpaceDN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146E57">
        <w:rPr>
          <w:rFonts w:eastAsia="仿宋_GB2312" w:hint="eastAsia"/>
          <w:sz w:val="32"/>
          <w:szCs w:val="32"/>
        </w:rPr>
        <w:t>机插秧的成败与否关键在于育秧，要发挥机插水稻优势，使其高产稳产，必须符合机插要求的壮秧标准。壮秧指标：苗高</w:t>
      </w:r>
      <w:r w:rsidRPr="00146E57">
        <w:rPr>
          <w:rFonts w:eastAsia="仿宋_GB2312" w:hint="eastAsia"/>
          <w:sz w:val="32"/>
          <w:szCs w:val="32"/>
        </w:rPr>
        <w:t>1</w:t>
      </w:r>
      <w:r w:rsidRPr="00146E57">
        <w:rPr>
          <w:rFonts w:eastAsia="仿宋_GB2312"/>
          <w:sz w:val="32"/>
          <w:szCs w:val="32"/>
        </w:rPr>
        <w:t>7</w:t>
      </w:r>
      <w:r w:rsidRPr="00146E57">
        <w:rPr>
          <w:rFonts w:eastAsia="仿宋_GB2312" w:hint="eastAsia"/>
          <w:sz w:val="32"/>
          <w:szCs w:val="32"/>
        </w:rPr>
        <w:t>~</w:t>
      </w:r>
      <w:r w:rsidRPr="00146E57">
        <w:rPr>
          <w:rFonts w:eastAsia="仿宋_GB2312"/>
          <w:sz w:val="32"/>
          <w:szCs w:val="32"/>
        </w:rPr>
        <w:t>22</w:t>
      </w:r>
      <w:r w:rsidRPr="00146E57">
        <w:rPr>
          <w:rFonts w:eastAsia="仿宋_GB2312" w:hint="eastAsia"/>
          <w:sz w:val="32"/>
          <w:szCs w:val="32"/>
        </w:rPr>
        <w:t>厘米，基部粗扁（苗基粗≥</w:t>
      </w:r>
      <w:r w:rsidRPr="00146E57">
        <w:rPr>
          <w:rFonts w:eastAsia="仿宋_GB2312" w:hint="eastAsia"/>
          <w:sz w:val="32"/>
          <w:szCs w:val="32"/>
        </w:rPr>
        <w:t>0</w:t>
      </w:r>
      <w:r w:rsidRPr="00146E57">
        <w:rPr>
          <w:rFonts w:eastAsia="仿宋_GB2312"/>
          <w:sz w:val="32"/>
          <w:szCs w:val="32"/>
        </w:rPr>
        <w:t>.25</w:t>
      </w:r>
      <w:r w:rsidR="00044244" w:rsidRPr="00146E57">
        <w:rPr>
          <w:rFonts w:eastAsia="仿宋_GB2312" w:hint="eastAsia"/>
          <w:sz w:val="32"/>
          <w:szCs w:val="32"/>
        </w:rPr>
        <w:t xml:space="preserve"> cm</w:t>
      </w:r>
      <w:r w:rsidRPr="00146E57">
        <w:rPr>
          <w:rFonts w:eastAsia="仿宋_GB2312" w:hint="eastAsia"/>
          <w:sz w:val="32"/>
          <w:szCs w:val="32"/>
        </w:rPr>
        <w:t>），秧龄</w:t>
      </w:r>
      <w:r w:rsidRPr="00146E57">
        <w:rPr>
          <w:rFonts w:eastAsia="仿宋_GB2312"/>
          <w:sz w:val="32"/>
          <w:szCs w:val="32"/>
        </w:rPr>
        <w:t>20</w:t>
      </w:r>
      <w:r w:rsidRPr="00146E57">
        <w:rPr>
          <w:rFonts w:eastAsia="仿宋_GB2312"/>
          <w:sz w:val="32"/>
          <w:szCs w:val="32"/>
        </w:rPr>
        <w:t>天左右</w:t>
      </w:r>
      <w:r w:rsidRPr="00146E57">
        <w:rPr>
          <w:rFonts w:eastAsia="仿宋_GB2312" w:hint="eastAsia"/>
          <w:sz w:val="32"/>
          <w:szCs w:val="32"/>
        </w:rPr>
        <w:t>，叶龄</w:t>
      </w:r>
      <w:r w:rsidRPr="00146E57">
        <w:rPr>
          <w:rFonts w:eastAsia="仿宋_GB2312" w:hint="eastAsia"/>
          <w:sz w:val="32"/>
          <w:szCs w:val="32"/>
        </w:rPr>
        <w:t>3~4</w:t>
      </w:r>
      <w:r w:rsidRPr="00146E57">
        <w:rPr>
          <w:rFonts w:eastAsia="仿宋_GB2312" w:hint="eastAsia"/>
          <w:sz w:val="32"/>
          <w:szCs w:val="32"/>
        </w:rPr>
        <w:t>叶，单株白根</w:t>
      </w:r>
      <w:r w:rsidR="00044244" w:rsidRPr="00146E57">
        <w:rPr>
          <w:rFonts w:eastAsia="仿宋_GB2312" w:hint="eastAsia"/>
          <w:sz w:val="32"/>
          <w:szCs w:val="32"/>
        </w:rPr>
        <w:t>数</w:t>
      </w:r>
      <w:r w:rsidR="00044244" w:rsidRPr="00146E57">
        <w:rPr>
          <w:rFonts w:eastAsia="仿宋_GB2312" w:hint="eastAsia"/>
          <w:sz w:val="32"/>
          <w:szCs w:val="32"/>
        </w:rPr>
        <w:t>1</w:t>
      </w:r>
      <w:r w:rsidR="00044244" w:rsidRPr="00146E57">
        <w:rPr>
          <w:rFonts w:eastAsia="仿宋_GB2312"/>
          <w:sz w:val="32"/>
          <w:szCs w:val="32"/>
        </w:rPr>
        <w:t>0</w:t>
      </w:r>
      <w:r w:rsidRPr="00146E57">
        <w:rPr>
          <w:rFonts w:eastAsia="仿宋_GB2312" w:hint="eastAsia"/>
          <w:sz w:val="32"/>
          <w:szCs w:val="32"/>
        </w:rPr>
        <w:t>条以上，</w:t>
      </w:r>
      <w:r w:rsidR="00044244" w:rsidRPr="00146E57">
        <w:rPr>
          <w:rFonts w:eastAsia="仿宋_GB2312" w:hint="eastAsia"/>
          <w:sz w:val="32"/>
          <w:szCs w:val="32"/>
        </w:rPr>
        <w:t>生长整齐、苗挺叶绿、叶长鞘短，无黄叶、无病虫害，根系盘结牢固、提起不散。</w:t>
      </w:r>
    </w:p>
    <w:p w:rsidR="00044244" w:rsidRPr="00146E57" w:rsidRDefault="00044244" w:rsidP="00146E57">
      <w:pPr>
        <w:pStyle w:val="a6"/>
        <w:numPr>
          <w:ilvl w:val="0"/>
          <w:numId w:val="1"/>
        </w:numPr>
        <w:autoSpaceDE w:val="0"/>
        <w:autoSpaceDN w:val="0"/>
        <w:snapToGrid w:val="0"/>
        <w:spacing w:line="560" w:lineRule="exact"/>
        <w:ind w:firstLineChars="0"/>
        <w:rPr>
          <w:rFonts w:eastAsia="仿宋_GB2312"/>
          <w:b/>
          <w:sz w:val="32"/>
          <w:szCs w:val="32"/>
        </w:rPr>
      </w:pPr>
      <w:r w:rsidRPr="00146E57">
        <w:rPr>
          <w:rFonts w:eastAsia="仿宋_GB2312"/>
          <w:b/>
          <w:sz w:val="32"/>
          <w:szCs w:val="32"/>
        </w:rPr>
        <w:t>场地选择</w:t>
      </w:r>
    </w:p>
    <w:p w:rsidR="00146E57" w:rsidRDefault="00F20C18" w:rsidP="00146E57">
      <w:pPr>
        <w:autoSpaceDE w:val="0"/>
        <w:autoSpaceDN w:val="0"/>
        <w:snapToGrid w:val="0"/>
        <w:spacing w:line="560" w:lineRule="exact"/>
        <w:ind w:left="602"/>
        <w:rPr>
          <w:rFonts w:eastAsia="仿宋_GB2312"/>
          <w:sz w:val="32"/>
          <w:szCs w:val="32"/>
        </w:rPr>
      </w:pPr>
      <w:r w:rsidRPr="00146E57">
        <w:rPr>
          <w:rFonts w:eastAsia="仿宋_GB2312" w:hint="eastAsia"/>
          <w:sz w:val="32"/>
          <w:szCs w:val="32"/>
        </w:rPr>
        <w:t>选择地势平坦、土壤肥沃、运秧方便、灌排条件较好、相对</w:t>
      </w:r>
    </w:p>
    <w:p w:rsidR="00044244" w:rsidRPr="00146E57" w:rsidRDefault="00F20C18" w:rsidP="00146E57">
      <w:pPr>
        <w:autoSpaceDE w:val="0"/>
        <w:autoSpaceDN w:val="0"/>
        <w:snapToGrid w:val="0"/>
        <w:spacing w:line="560" w:lineRule="exact"/>
        <w:rPr>
          <w:rFonts w:eastAsia="仿宋_GB2312"/>
          <w:sz w:val="32"/>
          <w:szCs w:val="32"/>
        </w:rPr>
      </w:pPr>
      <w:r w:rsidRPr="00146E57">
        <w:rPr>
          <w:rFonts w:eastAsia="仿宋_GB2312" w:hint="eastAsia"/>
          <w:sz w:val="32"/>
          <w:szCs w:val="32"/>
        </w:rPr>
        <w:t>集中连片的田块，按照秧池与大田面积比</w:t>
      </w:r>
      <w:r w:rsidRPr="00146E57">
        <w:rPr>
          <w:rFonts w:eastAsia="仿宋_GB2312" w:hint="eastAsia"/>
          <w:sz w:val="32"/>
          <w:szCs w:val="32"/>
        </w:rPr>
        <w:t>1:80~100</w:t>
      </w:r>
      <w:r w:rsidRPr="00146E57">
        <w:rPr>
          <w:rFonts w:eastAsia="仿宋_GB2312" w:hint="eastAsia"/>
          <w:sz w:val="32"/>
          <w:szCs w:val="32"/>
        </w:rPr>
        <w:t>备足，提前耕翻晒垡碎土，并适当培肥。</w:t>
      </w:r>
    </w:p>
    <w:p w:rsidR="00F20C18" w:rsidRPr="00146E57" w:rsidRDefault="00F20C18" w:rsidP="00146E57">
      <w:pPr>
        <w:pStyle w:val="a6"/>
        <w:numPr>
          <w:ilvl w:val="0"/>
          <w:numId w:val="1"/>
        </w:numPr>
        <w:autoSpaceDE w:val="0"/>
        <w:autoSpaceDN w:val="0"/>
        <w:snapToGrid w:val="0"/>
        <w:spacing w:line="560" w:lineRule="exact"/>
        <w:ind w:firstLineChars="0"/>
        <w:rPr>
          <w:rFonts w:eastAsia="仿宋_GB2312"/>
          <w:b/>
          <w:sz w:val="32"/>
          <w:szCs w:val="32"/>
        </w:rPr>
      </w:pPr>
      <w:r w:rsidRPr="00146E57">
        <w:rPr>
          <w:rFonts w:eastAsia="仿宋_GB2312"/>
          <w:b/>
          <w:sz w:val="32"/>
          <w:szCs w:val="32"/>
        </w:rPr>
        <w:t>精细制作秧板</w:t>
      </w:r>
    </w:p>
    <w:p w:rsidR="00F20C18" w:rsidRPr="00146E57" w:rsidRDefault="00F20C18" w:rsidP="00146E57">
      <w:pPr>
        <w:autoSpaceDE w:val="0"/>
        <w:autoSpaceDN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一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精做秧板。清理残茬、平整田面、制作秧板，要求板面达到“实”</w:t>
      </w: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沉实不陷脚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平”</w:t>
      </w: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高低落差不超过</w:t>
      </w:r>
      <w:r w:rsidRPr="00146E57">
        <w:rPr>
          <w:rFonts w:eastAsia="仿宋_GB2312" w:hint="eastAsia"/>
          <w:sz w:val="32"/>
          <w:szCs w:val="32"/>
        </w:rPr>
        <w:t>2~3cm)</w:t>
      </w:r>
      <w:r w:rsidRPr="00146E57">
        <w:rPr>
          <w:rFonts w:eastAsia="仿宋_GB2312" w:hint="eastAsia"/>
          <w:sz w:val="32"/>
          <w:szCs w:val="32"/>
        </w:rPr>
        <w:t>光</w:t>
      </w: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无残茬杂物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“直”</w:t>
      </w: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沟边垂直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。畦宽据秧盘规格确定，毯苗</w:t>
      </w:r>
      <w:r w:rsidRPr="00146E57">
        <w:rPr>
          <w:rFonts w:eastAsia="仿宋_GB2312" w:hint="eastAsia"/>
          <w:sz w:val="32"/>
          <w:szCs w:val="32"/>
        </w:rPr>
        <w:t>9</w:t>
      </w:r>
      <w:r w:rsidRPr="00146E57">
        <w:rPr>
          <w:rFonts w:eastAsia="仿宋_GB2312" w:hint="eastAsia"/>
          <w:sz w:val="32"/>
          <w:szCs w:val="32"/>
        </w:rPr>
        <w:t>寸秧盘一般畦宽</w:t>
      </w:r>
      <w:r w:rsidRPr="00146E57">
        <w:rPr>
          <w:rFonts w:eastAsia="仿宋_GB2312" w:hint="eastAsia"/>
          <w:sz w:val="32"/>
          <w:szCs w:val="32"/>
        </w:rPr>
        <w:t>1.4~1.5m</w:t>
      </w:r>
      <w:r w:rsidRPr="00146E57">
        <w:rPr>
          <w:rFonts w:eastAsia="仿宋_GB2312" w:hint="eastAsia"/>
          <w:sz w:val="32"/>
          <w:szCs w:val="32"/>
        </w:rPr>
        <w:t>、畦沟宽</w:t>
      </w:r>
      <w:r w:rsidRPr="00146E57">
        <w:rPr>
          <w:rFonts w:eastAsia="仿宋_GB2312" w:hint="eastAsia"/>
          <w:sz w:val="32"/>
          <w:szCs w:val="32"/>
        </w:rPr>
        <w:t>25cm</w:t>
      </w:r>
      <w:r w:rsidRPr="00146E57">
        <w:rPr>
          <w:rFonts w:eastAsia="仿宋_GB2312" w:hint="eastAsia"/>
          <w:sz w:val="32"/>
          <w:szCs w:val="32"/>
        </w:rPr>
        <w:t>、沟深</w:t>
      </w:r>
      <w:r w:rsidRPr="00146E57">
        <w:rPr>
          <w:rFonts w:eastAsia="仿宋_GB2312" w:hint="eastAsia"/>
          <w:sz w:val="32"/>
          <w:szCs w:val="32"/>
        </w:rPr>
        <w:t>20cm</w:t>
      </w:r>
      <w:r w:rsidRPr="00146E57">
        <w:rPr>
          <w:rFonts w:eastAsia="仿宋_GB2312" w:hint="eastAsia"/>
          <w:sz w:val="32"/>
          <w:szCs w:val="32"/>
        </w:rPr>
        <w:t>左右，四周沟宽</w:t>
      </w:r>
      <w:r w:rsidRPr="00146E57">
        <w:rPr>
          <w:rFonts w:eastAsia="仿宋_GB2312" w:hint="eastAsia"/>
          <w:sz w:val="32"/>
          <w:szCs w:val="32"/>
        </w:rPr>
        <w:t>30cm</w:t>
      </w:r>
      <w:r w:rsidRPr="00146E57">
        <w:rPr>
          <w:rFonts w:eastAsia="仿宋_GB2312" w:hint="eastAsia"/>
          <w:sz w:val="32"/>
          <w:szCs w:val="32"/>
        </w:rPr>
        <w:t>、沟深</w:t>
      </w:r>
      <w:r w:rsidRPr="00146E57">
        <w:rPr>
          <w:rFonts w:eastAsia="仿宋_GB2312" w:hint="eastAsia"/>
          <w:sz w:val="32"/>
          <w:szCs w:val="32"/>
        </w:rPr>
        <w:t>30cm</w:t>
      </w:r>
      <w:r w:rsidRPr="00146E57">
        <w:rPr>
          <w:rFonts w:eastAsia="仿宋_GB2312" w:hint="eastAsia"/>
          <w:sz w:val="32"/>
          <w:szCs w:val="32"/>
        </w:rPr>
        <w:t>以上，内外沟配套，能灌能排。积极推广应用苗床成型机制作秧板，次作业成型，提高工作效率与秧床质量。</w:t>
      </w:r>
    </w:p>
    <w:p w:rsidR="00146E57" w:rsidRDefault="00F20C18" w:rsidP="00146E57">
      <w:pPr>
        <w:autoSpaceDE w:val="0"/>
        <w:autoSpaceDN w:val="0"/>
        <w:snapToGrid w:val="0"/>
        <w:spacing w:line="560" w:lineRule="exact"/>
        <w:ind w:left="602"/>
        <w:rPr>
          <w:rFonts w:eastAsia="仿宋_GB2312"/>
          <w:sz w:val="32"/>
          <w:szCs w:val="32"/>
        </w:rPr>
      </w:pP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二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制备底土。采用传统营养十作底士，可选择细、松、肥、</w:t>
      </w:r>
    </w:p>
    <w:p w:rsidR="008752DB" w:rsidRPr="00146E57" w:rsidRDefault="00F20C18" w:rsidP="00146E57">
      <w:pPr>
        <w:autoSpaceDE w:val="0"/>
        <w:autoSpaceDN w:val="0"/>
        <w:snapToGrid w:val="0"/>
        <w:spacing w:line="560" w:lineRule="exact"/>
        <w:rPr>
          <w:rFonts w:eastAsia="仿宋_GB2312"/>
          <w:sz w:val="32"/>
          <w:szCs w:val="32"/>
        </w:rPr>
      </w:pPr>
      <w:r w:rsidRPr="00146E57">
        <w:rPr>
          <w:rFonts w:eastAsia="仿宋_GB2312" w:hint="eastAsia"/>
          <w:sz w:val="32"/>
          <w:szCs w:val="32"/>
        </w:rPr>
        <w:t>无草籽的旱地土或稻田土，经过晾晒、碾碎、过筛</w:t>
      </w:r>
      <w:r w:rsidRPr="00146E57">
        <w:rPr>
          <w:rFonts w:eastAsia="仿宋_GB2312" w:hint="eastAsia"/>
          <w:sz w:val="32"/>
          <w:szCs w:val="32"/>
        </w:rPr>
        <w:t>(5</w:t>
      </w:r>
      <w:r w:rsidRPr="00146E57">
        <w:rPr>
          <w:rFonts w:eastAsia="仿宋_GB2312" w:hint="eastAsia"/>
          <w:sz w:val="32"/>
          <w:szCs w:val="32"/>
        </w:rPr>
        <w:t>目筛子，筛网孔径</w:t>
      </w:r>
      <w:r w:rsidRPr="00146E57">
        <w:rPr>
          <w:rFonts w:eastAsia="仿宋_GB2312" w:hint="eastAsia"/>
          <w:sz w:val="32"/>
          <w:szCs w:val="32"/>
        </w:rPr>
        <w:t xml:space="preserve"> 4mm)</w:t>
      </w:r>
      <w:r w:rsidRPr="00146E57">
        <w:rPr>
          <w:rFonts w:eastAsia="仿宋_GB2312" w:hint="eastAsia"/>
          <w:sz w:val="32"/>
          <w:szCs w:val="32"/>
        </w:rPr>
        <w:t>，每亩大田备足</w:t>
      </w:r>
      <w:r w:rsidRPr="00146E57">
        <w:rPr>
          <w:rFonts w:eastAsia="仿宋_GB2312" w:hint="eastAsia"/>
          <w:sz w:val="32"/>
          <w:szCs w:val="32"/>
        </w:rPr>
        <w:t>75~100kg</w:t>
      </w:r>
      <w:r w:rsidRPr="00146E57">
        <w:rPr>
          <w:rFonts w:eastAsia="仿宋_GB2312" w:hint="eastAsia"/>
          <w:sz w:val="32"/>
          <w:szCs w:val="32"/>
        </w:rPr>
        <w:t>细土</w:t>
      </w: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其中</w:t>
      </w:r>
      <w:r w:rsidR="008752DB" w:rsidRPr="00146E57">
        <w:rPr>
          <w:rFonts w:eastAsia="仿宋_GB2312" w:hint="eastAsia"/>
          <w:sz w:val="32"/>
          <w:szCs w:val="32"/>
        </w:rPr>
        <w:t>20kg</w:t>
      </w:r>
      <w:r w:rsidR="008752DB" w:rsidRPr="00146E57">
        <w:rPr>
          <w:rFonts w:eastAsia="仿宋_GB2312" w:hint="eastAsia"/>
          <w:sz w:val="32"/>
          <w:szCs w:val="32"/>
        </w:rPr>
        <w:t>作盖籽土，不拌壮秧剂</w:t>
      </w:r>
      <w:r w:rsidR="008752DB" w:rsidRPr="00146E57">
        <w:rPr>
          <w:rFonts w:eastAsia="仿宋_GB2312" w:hint="eastAsia"/>
          <w:sz w:val="32"/>
          <w:szCs w:val="32"/>
        </w:rPr>
        <w:t>)</w:t>
      </w:r>
      <w:r w:rsidR="008752DB" w:rsidRPr="00146E57">
        <w:rPr>
          <w:rFonts w:eastAsia="仿宋_GB2312" w:hint="eastAsia"/>
          <w:sz w:val="32"/>
          <w:szCs w:val="32"/>
        </w:rPr>
        <w:t>，播前</w:t>
      </w:r>
      <w:r w:rsidR="008752DB" w:rsidRPr="00146E57">
        <w:rPr>
          <w:rFonts w:eastAsia="仿宋_GB2312" w:hint="eastAsia"/>
          <w:sz w:val="32"/>
          <w:szCs w:val="32"/>
        </w:rPr>
        <w:t>7~10</w:t>
      </w:r>
      <w:r w:rsidR="008752DB" w:rsidRPr="00146E57">
        <w:rPr>
          <w:rFonts w:eastAsia="仿宋_GB2312" w:hint="eastAsia"/>
          <w:sz w:val="32"/>
          <w:szCs w:val="32"/>
        </w:rPr>
        <w:t>天均匀拌入专用壮秧剂堆置制成营养土</w:t>
      </w:r>
      <w:r w:rsidR="008752DB" w:rsidRPr="00146E57">
        <w:rPr>
          <w:rFonts w:eastAsia="仿宋_GB2312" w:hint="eastAsia"/>
          <w:sz w:val="32"/>
          <w:szCs w:val="32"/>
        </w:rPr>
        <w:t>;</w:t>
      </w:r>
      <w:r w:rsidR="008752DB" w:rsidRPr="00146E57">
        <w:rPr>
          <w:rFonts w:eastAsia="仿宋_GB2312" w:hint="eastAsia"/>
          <w:sz w:val="32"/>
          <w:szCs w:val="32"/>
        </w:rPr>
        <w:t>也可</w:t>
      </w:r>
      <w:r w:rsidR="008752DB" w:rsidRPr="00146E57">
        <w:rPr>
          <w:rFonts w:eastAsia="仿宋_GB2312" w:hint="eastAsia"/>
          <w:sz w:val="32"/>
          <w:szCs w:val="32"/>
        </w:rPr>
        <w:lastRenderedPageBreak/>
        <w:t>选择肥沃的稻田，于冬前或早春墒情适宜时用尿素和复合肥培肥，播种前适时集中堆闷制成营养土。采用水稻专用育秧基质或秸秆基质块、基质棉等新产品作底土，要严格按照产品说明正确使用。</w:t>
      </w:r>
    </w:p>
    <w:p w:rsidR="008752DB" w:rsidRPr="00146E57" w:rsidRDefault="008752DB" w:rsidP="00146E57">
      <w:pPr>
        <w:autoSpaceDE w:val="0"/>
        <w:autoSpaceDN w:val="0"/>
        <w:snapToGrid w:val="0"/>
        <w:spacing w:line="560" w:lineRule="exact"/>
        <w:ind w:left="602"/>
        <w:rPr>
          <w:rFonts w:eastAsia="仿宋_GB2312"/>
          <w:b/>
          <w:sz w:val="32"/>
          <w:szCs w:val="32"/>
        </w:rPr>
      </w:pPr>
      <w:r w:rsidRPr="00146E57">
        <w:rPr>
          <w:rFonts w:eastAsia="仿宋_GB2312" w:hint="eastAsia"/>
          <w:b/>
          <w:sz w:val="32"/>
          <w:szCs w:val="32"/>
        </w:rPr>
        <w:t>三、提高播种质量</w:t>
      </w:r>
    </w:p>
    <w:p w:rsidR="008752DB" w:rsidRPr="00146E57" w:rsidRDefault="008752DB" w:rsidP="00146E57">
      <w:pPr>
        <w:autoSpaceDE w:val="0"/>
        <w:autoSpaceDN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bookmarkStart w:id="3" w:name="OLE_LINK3"/>
      <w:bookmarkStart w:id="4" w:name="OLE_LINK4"/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一</w:t>
      </w:r>
      <w:r w:rsidRPr="00146E57">
        <w:rPr>
          <w:rFonts w:eastAsia="仿宋_GB2312" w:hint="eastAsia"/>
          <w:sz w:val="32"/>
          <w:szCs w:val="32"/>
        </w:rPr>
        <w:t>)</w:t>
      </w:r>
      <w:bookmarkEnd w:id="3"/>
      <w:bookmarkEnd w:id="4"/>
      <w:r w:rsidRPr="00146E57">
        <w:rPr>
          <w:rFonts w:eastAsia="仿宋_GB2312" w:hint="eastAsia"/>
          <w:sz w:val="32"/>
          <w:szCs w:val="32"/>
        </w:rPr>
        <w:t>做好种子处理。因地制宜选用吴中区</w:t>
      </w:r>
      <w:r w:rsidRPr="00146E57">
        <w:rPr>
          <w:rFonts w:eastAsia="仿宋_GB2312"/>
          <w:sz w:val="32"/>
          <w:szCs w:val="32"/>
        </w:rPr>
        <w:t>主推目录推介</w:t>
      </w:r>
      <w:r w:rsidRPr="00146E57">
        <w:rPr>
          <w:rFonts w:eastAsia="仿宋_GB2312" w:hint="eastAsia"/>
          <w:sz w:val="32"/>
          <w:szCs w:val="32"/>
        </w:rPr>
        <w:t>的适合机插的高产、优质、多抗品种。精选种子，播前晒种</w:t>
      </w:r>
      <w:r w:rsidRPr="00146E57">
        <w:rPr>
          <w:rFonts w:eastAsia="仿宋_GB2312" w:hint="eastAsia"/>
          <w:sz w:val="32"/>
          <w:szCs w:val="32"/>
        </w:rPr>
        <w:t>2~3</w:t>
      </w:r>
      <w:r w:rsidRPr="00146E57">
        <w:rPr>
          <w:rFonts w:eastAsia="仿宋_GB2312" w:hint="eastAsia"/>
          <w:sz w:val="32"/>
          <w:szCs w:val="32"/>
        </w:rPr>
        <w:t>天。选用区农技推广站推荐药剂，严格按照标签说明进行药剂浸种或拌种。一般常规粳稻室温浸种</w:t>
      </w:r>
      <w:r w:rsidRPr="00146E57">
        <w:rPr>
          <w:rFonts w:eastAsia="仿宋_GB2312" w:hint="eastAsia"/>
          <w:sz w:val="32"/>
          <w:szCs w:val="32"/>
        </w:rPr>
        <w:t>48~72</w:t>
      </w:r>
      <w:r w:rsidRPr="00146E57">
        <w:rPr>
          <w:rFonts w:eastAsia="仿宋_GB2312" w:hint="eastAsia"/>
          <w:sz w:val="32"/>
          <w:szCs w:val="32"/>
        </w:rPr>
        <w:t>小时</w:t>
      </w:r>
      <w:r w:rsidRPr="00146E57">
        <w:rPr>
          <w:rFonts w:eastAsia="仿宋_GB2312" w:hint="eastAsia"/>
          <w:sz w:val="32"/>
          <w:szCs w:val="32"/>
        </w:rPr>
        <w:t xml:space="preserve"> (</w:t>
      </w:r>
      <w:r w:rsidRPr="00146E57">
        <w:rPr>
          <w:rFonts w:eastAsia="仿宋_GB2312" w:hint="eastAsia"/>
          <w:sz w:val="32"/>
          <w:szCs w:val="32"/>
        </w:rPr>
        <w:t>以种子颖壳表面颜色变深、种子呈半透明状态、剥去颖壳米粒手捻成粉末，没有硬心为标准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。常温催芽，待种子露白破胸</w:t>
      </w: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芽长不超过</w:t>
      </w:r>
      <w:r w:rsidRPr="00146E57">
        <w:rPr>
          <w:rFonts w:eastAsia="仿宋_GB2312" w:hint="eastAsia"/>
          <w:sz w:val="32"/>
          <w:szCs w:val="32"/>
        </w:rPr>
        <w:t>1mm)</w:t>
      </w:r>
      <w:r w:rsidRPr="00146E57">
        <w:rPr>
          <w:rFonts w:eastAsia="仿宋_GB2312" w:hint="eastAsia"/>
          <w:sz w:val="32"/>
          <w:szCs w:val="32"/>
        </w:rPr>
        <w:t>即可摊薄晾种，直至种谷内湿外干、不沾手，以便流水线机械匀播。有条件的地方可选用拌种机、一体式浸种催芽机、脱水机等进行水稻种子处理。</w:t>
      </w:r>
    </w:p>
    <w:p w:rsidR="008752DB" w:rsidRPr="00146E57" w:rsidRDefault="008752DB" w:rsidP="00146E57">
      <w:pPr>
        <w:autoSpaceDE w:val="0"/>
        <w:autoSpaceDN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二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适期精量播种。一般</w:t>
      </w:r>
      <w:r w:rsidRPr="00146E57">
        <w:rPr>
          <w:rFonts w:eastAsia="仿宋_GB2312" w:hint="eastAsia"/>
          <w:sz w:val="32"/>
          <w:szCs w:val="32"/>
        </w:rPr>
        <w:t>5</w:t>
      </w:r>
      <w:r w:rsidRPr="00146E57">
        <w:rPr>
          <w:rFonts w:eastAsia="仿宋_GB2312" w:hint="eastAsia"/>
          <w:sz w:val="32"/>
          <w:szCs w:val="32"/>
        </w:rPr>
        <w:t>月中下旬播种，具体根据栽插期和适宜秧龄，确定播种期。常规稻每亩大田适宜播量</w:t>
      </w:r>
      <w:r w:rsidRPr="00146E57">
        <w:rPr>
          <w:rFonts w:eastAsia="仿宋_GB2312" w:hint="eastAsia"/>
          <w:sz w:val="32"/>
          <w:szCs w:val="32"/>
        </w:rPr>
        <w:t>3.0~4.0kg(</w:t>
      </w:r>
      <w:r w:rsidRPr="00146E57">
        <w:rPr>
          <w:rFonts w:eastAsia="仿宋_GB2312" w:hint="eastAsia"/>
          <w:sz w:val="32"/>
          <w:szCs w:val="32"/>
        </w:rPr>
        <w:t>毯苗秧盘</w:t>
      </w:r>
      <w:r w:rsidRPr="00146E57">
        <w:rPr>
          <w:rFonts w:eastAsia="仿宋_GB2312" w:hint="eastAsia"/>
          <w:sz w:val="32"/>
          <w:szCs w:val="32"/>
        </w:rPr>
        <w:t xml:space="preserve"> 2.5 </w:t>
      </w:r>
      <w:r w:rsidRPr="00146E57">
        <w:rPr>
          <w:rFonts w:eastAsia="仿宋_GB2312" w:hint="eastAsia"/>
          <w:sz w:val="32"/>
          <w:szCs w:val="32"/>
        </w:rPr>
        <w:t>粒</w:t>
      </w:r>
      <w:r w:rsidRPr="00146E57">
        <w:rPr>
          <w:rFonts w:eastAsia="仿宋_GB2312" w:hint="eastAsia"/>
          <w:sz w:val="32"/>
          <w:szCs w:val="32"/>
        </w:rPr>
        <w:t>/cm</w:t>
      </w:r>
      <w:r w:rsidRPr="00146E57">
        <w:rPr>
          <w:rFonts w:eastAsia="仿宋_GB2312"/>
          <w:sz w:val="32"/>
          <w:szCs w:val="32"/>
          <w:vertAlign w:val="superscript"/>
        </w:rPr>
        <w:t>2</w:t>
      </w:r>
      <w:r w:rsidRPr="00146E57">
        <w:rPr>
          <w:rFonts w:eastAsia="仿宋_GB2312" w:hint="eastAsia"/>
          <w:sz w:val="32"/>
          <w:szCs w:val="32"/>
        </w:rPr>
        <w:t>左右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，根据品种千粒重计算每盘</w:t>
      </w: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毯苗秧盘有</w:t>
      </w:r>
      <w:r w:rsidRPr="00146E57">
        <w:rPr>
          <w:rFonts w:eastAsia="仿宋_GB2312" w:hint="eastAsia"/>
          <w:sz w:val="32"/>
          <w:szCs w:val="32"/>
        </w:rPr>
        <w:t>9</w:t>
      </w:r>
      <w:r w:rsidRPr="00146E57">
        <w:rPr>
          <w:rFonts w:eastAsia="仿宋_GB2312" w:hint="eastAsia"/>
          <w:sz w:val="32"/>
          <w:szCs w:val="32"/>
        </w:rPr>
        <w:t>寸、</w:t>
      </w:r>
      <w:r w:rsidRPr="00146E57">
        <w:rPr>
          <w:rFonts w:eastAsia="仿宋_GB2312" w:hint="eastAsia"/>
          <w:sz w:val="32"/>
          <w:szCs w:val="32"/>
        </w:rPr>
        <w:t>7</w:t>
      </w:r>
      <w:r w:rsidRPr="00146E57">
        <w:rPr>
          <w:rFonts w:eastAsia="仿宋_GB2312" w:hint="eastAsia"/>
          <w:sz w:val="32"/>
          <w:szCs w:val="32"/>
        </w:rPr>
        <w:t>寸等规格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播量。采用育秧播种流水线或自走式播种机精量播种，毯苗秧盘内底土厚度控制在</w:t>
      </w:r>
      <w:r w:rsidRPr="00146E57">
        <w:rPr>
          <w:rFonts w:eastAsia="仿宋_GB2312" w:hint="eastAsia"/>
          <w:sz w:val="32"/>
          <w:szCs w:val="32"/>
        </w:rPr>
        <w:t>2.0~2.2cm</w:t>
      </w:r>
      <w:r w:rsidRPr="00146E57">
        <w:rPr>
          <w:rFonts w:eastAsia="仿宋_GB2312" w:hint="eastAsia"/>
          <w:sz w:val="32"/>
          <w:szCs w:val="32"/>
        </w:rPr>
        <w:t>，调节喷水量至盘土充分饱和、土表无积水，调节出种量以达上述标准，毯苗秧盘盖籽素土控制在</w:t>
      </w:r>
      <w:r w:rsidRPr="00146E57">
        <w:rPr>
          <w:rFonts w:eastAsia="仿宋_GB2312" w:hint="eastAsia"/>
          <w:sz w:val="32"/>
          <w:szCs w:val="32"/>
        </w:rPr>
        <w:t>3.0~5.0mm</w:t>
      </w:r>
      <w:r w:rsidRPr="00146E57">
        <w:rPr>
          <w:rFonts w:eastAsia="仿宋_GB2312" w:hint="eastAsia"/>
          <w:sz w:val="32"/>
          <w:szCs w:val="32"/>
        </w:rPr>
        <w:t>，若有露籽需人工补土覆盖。</w:t>
      </w:r>
    </w:p>
    <w:p w:rsidR="00F20C18" w:rsidRPr="00146E57" w:rsidRDefault="008752DB" w:rsidP="00146E57">
      <w:pPr>
        <w:autoSpaceDE w:val="0"/>
        <w:autoSpaceDN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三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播后摆盘覆膜。流水线播种作业结束后，毯苗育秧采取叠盘暗化出苗</w:t>
      </w: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每叠</w:t>
      </w:r>
      <w:r w:rsidRPr="00146E57">
        <w:rPr>
          <w:rFonts w:eastAsia="仿宋_GB2312" w:hint="eastAsia"/>
          <w:sz w:val="32"/>
          <w:szCs w:val="32"/>
        </w:rPr>
        <w:t>20</w:t>
      </w:r>
      <w:bookmarkStart w:id="5" w:name="OLE_LINK5"/>
      <w:bookmarkStart w:id="6" w:name="OLE_LINK6"/>
      <w:r w:rsidRPr="00146E57">
        <w:rPr>
          <w:rFonts w:eastAsia="仿宋_GB2312" w:hint="eastAsia"/>
          <w:sz w:val="32"/>
          <w:szCs w:val="32"/>
        </w:rPr>
        <w:t>~</w:t>
      </w:r>
      <w:bookmarkEnd w:id="5"/>
      <w:bookmarkEnd w:id="6"/>
      <w:r w:rsidRPr="00146E57">
        <w:rPr>
          <w:rFonts w:eastAsia="仿宋_GB2312" w:hint="eastAsia"/>
          <w:sz w:val="32"/>
          <w:szCs w:val="32"/>
        </w:rPr>
        <w:t>25</w:t>
      </w:r>
      <w:r w:rsidRPr="00146E57">
        <w:rPr>
          <w:rFonts w:eastAsia="仿宋_GB2312" w:hint="eastAsia"/>
          <w:sz w:val="32"/>
          <w:szCs w:val="32"/>
        </w:rPr>
        <w:t>盘，顶部放一只有土、无种盘封顶，并用黑色农膜封盖盘堆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，待</w:t>
      </w:r>
      <w:r w:rsidRPr="00146E57">
        <w:rPr>
          <w:rFonts w:eastAsia="仿宋_GB2312" w:hint="eastAsia"/>
          <w:sz w:val="32"/>
          <w:szCs w:val="32"/>
        </w:rPr>
        <w:t>80%</w:t>
      </w:r>
      <w:r w:rsidRPr="00146E57">
        <w:rPr>
          <w:rFonts w:eastAsia="仿宋_GB2312" w:hint="eastAsia"/>
          <w:sz w:val="32"/>
          <w:szCs w:val="32"/>
        </w:rPr>
        <w:t>芽苗露出盘面</w:t>
      </w:r>
      <w:r w:rsidRPr="00146E57">
        <w:rPr>
          <w:rFonts w:eastAsia="仿宋_GB2312" w:hint="eastAsia"/>
          <w:sz w:val="32"/>
          <w:szCs w:val="32"/>
        </w:rPr>
        <w:t xml:space="preserve">0.5~1.0cm </w:t>
      </w:r>
      <w:r w:rsidRPr="00146E57">
        <w:rPr>
          <w:rFonts w:eastAsia="仿宋_GB2312" w:hint="eastAsia"/>
          <w:sz w:val="32"/>
          <w:szCs w:val="32"/>
        </w:rPr>
        <w:t>时摆盘</w:t>
      </w:r>
      <w:r w:rsidRPr="00146E57">
        <w:rPr>
          <w:rFonts w:eastAsia="仿宋_GB2312" w:hint="eastAsia"/>
          <w:sz w:val="32"/>
          <w:szCs w:val="32"/>
        </w:rPr>
        <w:t>;</w:t>
      </w:r>
      <w:r w:rsidRPr="00146E57">
        <w:rPr>
          <w:rFonts w:eastAsia="仿宋_GB2312" w:hint="eastAsia"/>
          <w:sz w:val="32"/>
          <w:szCs w:val="32"/>
        </w:rPr>
        <w:t>盘间紧密铺放，秧盘与畦面紧贴不能吊空</w:t>
      </w: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可在摆好的秧盘上放上木板用脚适度踩压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。摆盘后及时喷</w:t>
      </w: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灌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水、覆盖无纺布</w:t>
      </w: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或蛇皮袋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，防</w:t>
      </w:r>
      <w:r w:rsidRPr="00146E57">
        <w:rPr>
          <w:rFonts w:eastAsia="仿宋_GB2312" w:hint="eastAsia"/>
          <w:sz w:val="32"/>
          <w:szCs w:val="32"/>
        </w:rPr>
        <w:lastRenderedPageBreak/>
        <w:t>止回芽</w:t>
      </w:r>
      <w:r w:rsidR="00104CF4" w:rsidRPr="00146E57">
        <w:rPr>
          <w:rFonts w:eastAsia="仿宋_GB2312" w:hint="eastAsia"/>
          <w:sz w:val="32"/>
          <w:szCs w:val="32"/>
        </w:rPr>
        <w:t>烧芽。</w:t>
      </w:r>
    </w:p>
    <w:p w:rsidR="00104CF4" w:rsidRPr="00146E57" w:rsidRDefault="00104CF4" w:rsidP="00146E57">
      <w:pPr>
        <w:autoSpaceDE w:val="0"/>
        <w:autoSpaceDN w:val="0"/>
        <w:snapToGrid w:val="0"/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 w:rsidRPr="00146E57">
        <w:rPr>
          <w:rFonts w:eastAsia="仿宋_GB2312" w:hint="eastAsia"/>
          <w:b/>
          <w:sz w:val="32"/>
          <w:szCs w:val="32"/>
        </w:rPr>
        <w:t>四、加强秧田期管理</w:t>
      </w:r>
    </w:p>
    <w:p w:rsidR="003901A3" w:rsidRPr="00146E57" w:rsidRDefault="00104CF4" w:rsidP="00146E57">
      <w:pPr>
        <w:autoSpaceDE w:val="0"/>
        <w:autoSpaceDN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bookmarkStart w:id="7" w:name="OLE_LINK7"/>
      <w:bookmarkStart w:id="8" w:name="OLE_LINK8"/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一</w:t>
      </w:r>
      <w:r w:rsidRPr="00146E57">
        <w:rPr>
          <w:rFonts w:eastAsia="仿宋_GB2312" w:hint="eastAsia"/>
          <w:sz w:val="32"/>
          <w:szCs w:val="32"/>
        </w:rPr>
        <w:t>)</w:t>
      </w:r>
      <w:bookmarkEnd w:id="7"/>
      <w:bookmarkEnd w:id="8"/>
      <w:r w:rsidRPr="00146E57">
        <w:rPr>
          <w:rFonts w:eastAsia="仿宋_GB2312" w:hint="eastAsia"/>
          <w:sz w:val="32"/>
          <w:szCs w:val="32"/>
        </w:rPr>
        <w:t>控水旱管。揭布</w:t>
      </w:r>
      <w:r w:rsidRPr="00146E57">
        <w:rPr>
          <w:rFonts w:eastAsia="仿宋_GB2312" w:hint="eastAsia"/>
          <w:sz w:val="32"/>
          <w:szCs w:val="32"/>
        </w:rPr>
        <w:t>(1</w:t>
      </w:r>
      <w:r w:rsidRPr="00146E57">
        <w:rPr>
          <w:rFonts w:eastAsia="仿宋_GB2312" w:hint="eastAsia"/>
          <w:sz w:val="32"/>
          <w:szCs w:val="32"/>
        </w:rPr>
        <w:t>叶</w:t>
      </w:r>
      <w:r w:rsidRPr="00146E57">
        <w:rPr>
          <w:rFonts w:eastAsia="仿宋_GB2312" w:hint="eastAsia"/>
          <w:sz w:val="32"/>
          <w:szCs w:val="32"/>
        </w:rPr>
        <w:t>1</w:t>
      </w:r>
      <w:r w:rsidRPr="00146E57">
        <w:rPr>
          <w:rFonts w:eastAsia="仿宋_GB2312" w:hint="eastAsia"/>
          <w:sz w:val="32"/>
          <w:szCs w:val="32"/>
        </w:rPr>
        <w:t>心期左右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前保持盘面湿润不发白，缺水补水。揭布至</w:t>
      </w:r>
      <w:r w:rsidRPr="00146E57">
        <w:rPr>
          <w:rFonts w:eastAsia="仿宋_GB2312" w:hint="eastAsia"/>
          <w:sz w:val="32"/>
          <w:szCs w:val="32"/>
        </w:rPr>
        <w:t>2</w:t>
      </w:r>
      <w:r w:rsidRPr="00146E57">
        <w:rPr>
          <w:rFonts w:eastAsia="仿宋_GB2312" w:hint="eastAsia"/>
          <w:sz w:val="32"/>
          <w:szCs w:val="32"/>
        </w:rPr>
        <w:t>叶期前建立平沟水，确保盘土含水又透气，以利秧苗盘根。</w:t>
      </w:r>
      <w:r w:rsidRPr="00146E57">
        <w:rPr>
          <w:rFonts w:eastAsia="仿宋_GB2312" w:hint="eastAsia"/>
          <w:sz w:val="32"/>
          <w:szCs w:val="32"/>
        </w:rPr>
        <w:t>2~3</w:t>
      </w:r>
      <w:r w:rsidRPr="00146E57">
        <w:rPr>
          <w:rFonts w:eastAsia="仿宋_GB2312" w:hint="eastAsia"/>
          <w:sz w:val="32"/>
          <w:szCs w:val="32"/>
        </w:rPr>
        <w:t>叶期视天气情况勤灌跑马水，做到前水不接后水。移栽前</w:t>
      </w:r>
      <w:r w:rsidRPr="00146E57">
        <w:rPr>
          <w:rFonts w:eastAsia="仿宋_GB2312" w:hint="eastAsia"/>
          <w:sz w:val="32"/>
          <w:szCs w:val="32"/>
        </w:rPr>
        <w:t>3~4</w:t>
      </w:r>
      <w:r w:rsidRPr="00146E57">
        <w:rPr>
          <w:rFonts w:eastAsia="仿宋_GB2312" w:hint="eastAsia"/>
          <w:sz w:val="32"/>
          <w:szCs w:val="32"/>
        </w:rPr>
        <w:t>天，灌半沟水蹲苗，以增强秧苗抗逆能力。</w:t>
      </w:r>
    </w:p>
    <w:p w:rsidR="003901A3" w:rsidRPr="00146E57" w:rsidRDefault="003901A3" w:rsidP="00146E57">
      <w:pPr>
        <w:autoSpaceDE w:val="0"/>
        <w:autoSpaceDN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二</w:t>
      </w:r>
      <w:r w:rsidRPr="00146E57">
        <w:rPr>
          <w:rFonts w:eastAsia="仿宋_GB2312" w:hint="eastAsia"/>
          <w:sz w:val="32"/>
          <w:szCs w:val="32"/>
        </w:rPr>
        <w:t>)</w:t>
      </w:r>
      <w:r w:rsidR="00104CF4" w:rsidRPr="00146E57">
        <w:rPr>
          <w:rFonts w:eastAsia="仿宋_GB2312" w:hint="eastAsia"/>
          <w:sz w:val="32"/>
          <w:szCs w:val="32"/>
        </w:rPr>
        <w:t>适期施肥。育秧底土冬前培肥或使用专用壮秧剂培肥的，秧田期一般不需追肥</w:t>
      </w:r>
      <w:r w:rsidR="00104CF4" w:rsidRPr="00146E57">
        <w:rPr>
          <w:rFonts w:eastAsia="仿宋_GB2312" w:hint="eastAsia"/>
          <w:sz w:val="32"/>
          <w:szCs w:val="32"/>
        </w:rPr>
        <w:t>;</w:t>
      </w:r>
      <w:r w:rsidR="00104CF4" w:rsidRPr="00146E57">
        <w:rPr>
          <w:rFonts w:eastAsia="仿宋_GB2312" w:hint="eastAsia"/>
          <w:sz w:val="32"/>
          <w:szCs w:val="32"/>
        </w:rPr>
        <w:t>若底土未培肥，</w:t>
      </w:r>
      <w:r w:rsidR="00104CF4" w:rsidRPr="00146E57">
        <w:rPr>
          <w:rFonts w:eastAsia="仿宋_GB2312" w:hint="eastAsia"/>
          <w:sz w:val="32"/>
          <w:szCs w:val="32"/>
        </w:rPr>
        <w:t>1</w:t>
      </w:r>
      <w:r w:rsidR="00104CF4" w:rsidRPr="00146E57">
        <w:rPr>
          <w:rFonts w:eastAsia="仿宋_GB2312" w:hint="eastAsia"/>
          <w:sz w:val="32"/>
          <w:szCs w:val="32"/>
        </w:rPr>
        <w:t>叶</w:t>
      </w:r>
      <w:r w:rsidR="00104CF4" w:rsidRPr="00146E57">
        <w:rPr>
          <w:rFonts w:eastAsia="仿宋_GB2312" w:hint="eastAsia"/>
          <w:sz w:val="32"/>
          <w:szCs w:val="32"/>
        </w:rPr>
        <w:t>1</w:t>
      </w:r>
      <w:r w:rsidR="00104CF4" w:rsidRPr="00146E57">
        <w:rPr>
          <w:rFonts w:eastAsia="仿宋_GB2312" w:hint="eastAsia"/>
          <w:sz w:val="32"/>
          <w:szCs w:val="32"/>
        </w:rPr>
        <w:t>心期可每亩用尿素</w:t>
      </w:r>
      <w:r w:rsidR="00104CF4" w:rsidRPr="00146E57">
        <w:rPr>
          <w:rFonts w:eastAsia="仿宋_GB2312" w:hint="eastAsia"/>
          <w:sz w:val="32"/>
          <w:szCs w:val="32"/>
        </w:rPr>
        <w:t>4.0~5.0kg</w:t>
      </w:r>
      <w:r w:rsidR="00104CF4" w:rsidRPr="00146E57">
        <w:rPr>
          <w:rFonts w:eastAsia="仿宋_GB2312" w:hint="eastAsia"/>
          <w:sz w:val="32"/>
          <w:szCs w:val="32"/>
        </w:rPr>
        <w:t>撒施或兑水浇施，追肥应在傍晚秧苗叶尖吐水、建立薄水层后进行。移栽前</w:t>
      </w:r>
      <w:r w:rsidR="00104CF4" w:rsidRPr="00146E57">
        <w:rPr>
          <w:rFonts w:eastAsia="仿宋_GB2312" w:hint="eastAsia"/>
          <w:sz w:val="32"/>
          <w:szCs w:val="32"/>
        </w:rPr>
        <w:t>2~3</w:t>
      </w:r>
      <w:r w:rsidR="00104CF4" w:rsidRPr="00146E57">
        <w:rPr>
          <w:rFonts w:eastAsia="仿宋_GB2312" w:hint="eastAsia"/>
          <w:sz w:val="32"/>
          <w:szCs w:val="32"/>
        </w:rPr>
        <w:t>天，每盘可撒施</w:t>
      </w:r>
      <w:r w:rsidR="00104CF4" w:rsidRPr="00146E57">
        <w:rPr>
          <w:rFonts w:eastAsia="仿宋_GB2312" w:hint="eastAsia"/>
          <w:sz w:val="32"/>
          <w:szCs w:val="32"/>
        </w:rPr>
        <w:t>3g</w:t>
      </w:r>
      <w:r w:rsidR="00104CF4" w:rsidRPr="00146E57">
        <w:rPr>
          <w:rFonts w:eastAsia="仿宋_GB2312" w:hint="eastAsia"/>
          <w:sz w:val="32"/>
          <w:szCs w:val="32"/>
        </w:rPr>
        <w:t>左</w:t>
      </w:r>
      <w:r w:rsidRPr="00146E57">
        <w:rPr>
          <w:rFonts w:eastAsia="仿宋_GB2312" w:hint="eastAsia"/>
          <w:sz w:val="32"/>
          <w:szCs w:val="32"/>
        </w:rPr>
        <w:t>右尿素，用作“送嫁肥”，撒肥后浇水或喷水。</w:t>
      </w:r>
    </w:p>
    <w:p w:rsidR="003901A3" w:rsidRPr="00146E57" w:rsidRDefault="003901A3" w:rsidP="00146E57">
      <w:pPr>
        <w:autoSpaceDE w:val="0"/>
        <w:autoSpaceDN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三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精准化控。</w:t>
      </w:r>
      <w:r w:rsidRPr="00146E57">
        <w:rPr>
          <w:rFonts w:eastAsia="仿宋_GB2312" w:hint="eastAsia"/>
          <w:sz w:val="32"/>
          <w:szCs w:val="32"/>
        </w:rPr>
        <w:t>1</w:t>
      </w:r>
      <w:r w:rsidRPr="00146E57">
        <w:rPr>
          <w:rFonts w:eastAsia="仿宋_GB2312" w:hint="eastAsia"/>
          <w:sz w:val="32"/>
          <w:szCs w:val="32"/>
        </w:rPr>
        <w:t>叶</w:t>
      </w:r>
      <w:r w:rsidRPr="00146E57">
        <w:rPr>
          <w:rFonts w:eastAsia="仿宋_GB2312" w:hint="eastAsia"/>
          <w:sz w:val="32"/>
          <w:szCs w:val="32"/>
        </w:rPr>
        <w:t>1</w:t>
      </w:r>
      <w:r w:rsidRPr="00146E57">
        <w:rPr>
          <w:rFonts w:eastAsia="仿宋_GB2312" w:hint="eastAsia"/>
          <w:sz w:val="32"/>
          <w:szCs w:val="32"/>
        </w:rPr>
        <w:t>心期每百张盘可使用</w:t>
      </w:r>
      <w:r w:rsidRPr="00146E57">
        <w:rPr>
          <w:rFonts w:eastAsia="仿宋_GB2312" w:hint="eastAsia"/>
          <w:sz w:val="32"/>
          <w:szCs w:val="32"/>
        </w:rPr>
        <w:t>15%</w:t>
      </w:r>
      <w:r w:rsidRPr="00146E57">
        <w:rPr>
          <w:rFonts w:eastAsia="仿宋_GB2312" w:hint="eastAsia"/>
          <w:sz w:val="32"/>
          <w:szCs w:val="32"/>
        </w:rPr>
        <w:t>多效唑</w:t>
      </w:r>
      <w:r w:rsidRPr="00146E57">
        <w:rPr>
          <w:rFonts w:eastAsia="仿宋_GB2312" w:hint="eastAsia"/>
          <w:sz w:val="32"/>
          <w:szCs w:val="32"/>
        </w:rPr>
        <w:t>3~5g</w:t>
      </w:r>
      <w:r w:rsidRPr="00146E57">
        <w:rPr>
          <w:rFonts w:eastAsia="仿宋_GB2312" w:hint="eastAsia"/>
          <w:sz w:val="32"/>
          <w:szCs w:val="32"/>
        </w:rPr>
        <w:t>兑水喷雾，控制苗高、延长秧龄、增加秧苗茎基粗度、增强根系盘结力。</w:t>
      </w:r>
    </w:p>
    <w:p w:rsidR="00104CF4" w:rsidRPr="00146E57" w:rsidRDefault="003901A3" w:rsidP="00146E57">
      <w:pPr>
        <w:autoSpaceDE w:val="0"/>
        <w:autoSpaceDN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146E57">
        <w:rPr>
          <w:rFonts w:eastAsia="仿宋_GB2312" w:hint="eastAsia"/>
          <w:sz w:val="32"/>
          <w:szCs w:val="32"/>
        </w:rPr>
        <w:t>(</w:t>
      </w:r>
      <w:r w:rsidRPr="00146E57">
        <w:rPr>
          <w:rFonts w:eastAsia="仿宋_GB2312" w:hint="eastAsia"/>
          <w:sz w:val="32"/>
          <w:szCs w:val="32"/>
        </w:rPr>
        <w:t>四</w:t>
      </w:r>
      <w:r w:rsidRPr="00146E57">
        <w:rPr>
          <w:rFonts w:eastAsia="仿宋_GB2312" w:hint="eastAsia"/>
          <w:sz w:val="32"/>
          <w:szCs w:val="32"/>
        </w:rPr>
        <w:t>)</w:t>
      </w:r>
      <w:r w:rsidRPr="00146E57">
        <w:rPr>
          <w:rFonts w:eastAsia="仿宋_GB2312" w:hint="eastAsia"/>
          <w:sz w:val="32"/>
          <w:szCs w:val="32"/>
        </w:rPr>
        <w:t>防好病虫。根据区农技植保推广站发布的信息，及时开展秧田期病虫害防治，重点防治好灰飞虱、稻蓟马、叶瘟、恶苗病等。移栽前</w:t>
      </w:r>
      <w:r w:rsidRPr="00146E57">
        <w:rPr>
          <w:rFonts w:eastAsia="仿宋_GB2312" w:hint="eastAsia"/>
          <w:sz w:val="32"/>
          <w:szCs w:val="32"/>
        </w:rPr>
        <w:t>2~3</w:t>
      </w:r>
      <w:r w:rsidRPr="00146E57">
        <w:rPr>
          <w:rFonts w:eastAsia="仿宋_GB2312" w:hint="eastAsia"/>
          <w:sz w:val="32"/>
          <w:szCs w:val="32"/>
        </w:rPr>
        <w:t>天用好“送嫁药”，做到带药移栽，预防早期的纹枯病、稻瘟病与稻飞虱等。</w:t>
      </w:r>
    </w:p>
    <w:p w:rsidR="001041D1" w:rsidRPr="00146E57" w:rsidRDefault="001041D1" w:rsidP="00146E57">
      <w:pPr>
        <w:autoSpaceDE w:val="0"/>
        <w:autoSpaceDN w:val="0"/>
        <w:snapToGrid w:val="0"/>
        <w:spacing w:line="560" w:lineRule="exact"/>
        <w:ind w:left="602"/>
        <w:rPr>
          <w:rFonts w:eastAsia="仿宋_GB2312"/>
          <w:sz w:val="32"/>
          <w:szCs w:val="32"/>
        </w:rPr>
      </w:pPr>
    </w:p>
    <w:sectPr w:rsidR="001041D1" w:rsidRPr="00146E57">
      <w:pgSz w:w="11906" w:h="16838"/>
      <w:pgMar w:top="1814" w:right="1418" w:bottom="153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69D7" w:rsidRDefault="002569D7" w:rsidP="00EF3F22">
      <w:pPr>
        <w:spacing w:line="240" w:lineRule="auto"/>
      </w:pPr>
      <w:r>
        <w:separator/>
      </w:r>
    </w:p>
  </w:endnote>
  <w:endnote w:type="continuationSeparator" w:id="0">
    <w:p w:rsidR="002569D7" w:rsidRDefault="002569D7" w:rsidP="00EF3F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69D7" w:rsidRDefault="002569D7" w:rsidP="00EF3F22">
      <w:pPr>
        <w:spacing w:line="240" w:lineRule="auto"/>
      </w:pPr>
      <w:r>
        <w:separator/>
      </w:r>
    </w:p>
  </w:footnote>
  <w:footnote w:type="continuationSeparator" w:id="0">
    <w:p w:rsidR="002569D7" w:rsidRDefault="002569D7" w:rsidP="00EF3F2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B43C02"/>
    <w:multiLevelType w:val="hybridMultilevel"/>
    <w:tmpl w:val="42703B64"/>
    <w:lvl w:ilvl="0" w:tplc="317A7148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" w15:restartNumberingAfterBreak="0">
    <w:nsid w:val="7049611A"/>
    <w:multiLevelType w:val="hybridMultilevel"/>
    <w:tmpl w:val="0DF6FAB2"/>
    <w:lvl w:ilvl="0" w:tplc="4B183502">
      <w:start w:val="1"/>
      <w:numFmt w:val="japaneseCounting"/>
      <w:lvlText w:val="（%1）"/>
      <w:lvlJc w:val="left"/>
      <w:pPr>
        <w:ind w:left="16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4D2"/>
    <w:rsid w:val="00015A87"/>
    <w:rsid w:val="00015B69"/>
    <w:rsid w:val="00033260"/>
    <w:rsid w:val="00036CDF"/>
    <w:rsid w:val="00043629"/>
    <w:rsid w:val="00044244"/>
    <w:rsid w:val="00050CB0"/>
    <w:rsid w:val="000513C1"/>
    <w:rsid w:val="00052C1B"/>
    <w:rsid w:val="00054535"/>
    <w:rsid w:val="00055CDB"/>
    <w:rsid w:val="00056D29"/>
    <w:rsid w:val="00057D07"/>
    <w:rsid w:val="00061E4E"/>
    <w:rsid w:val="0007464C"/>
    <w:rsid w:val="00085C9A"/>
    <w:rsid w:val="000968AD"/>
    <w:rsid w:val="000A138C"/>
    <w:rsid w:val="000A5AF8"/>
    <w:rsid w:val="000B1A48"/>
    <w:rsid w:val="000B2DAD"/>
    <w:rsid w:val="000B3D69"/>
    <w:rsid w:val="000C14AD"/>
    <w:rsid w:val="000C2627"/>
    <w:rsid w:val="000C5002"/>
    <w:rsid w:val="000D0508"/>
    <w:rsid w:val="000D46AE"/>
    <w:rsid w:val="000E454A"/>
    <w:rsid w:val="00101ABA"/>
    <w:rsid w:val="001041B0"/>
    <w:rsid w:val="001041D1"/>
    <w:rsid w:val="00104CF4"/>
    <w:rsid w:val="001065B3"/>
    <w:rsid w:val="00114137"/>
    <w:rsid w:val="0012519B"/>
    <w:rsid w:val="001255C0"/>
    <w:rsid w:val="00127189"/>
    <w:rsid w:val="00133A56"/>
    <w:rsid w:val="00143322"/>
    <w:rsid w:val="00145048"/>
    <w:rsid w:val="00146E57"/>
    <w:rsid w:val="001568FB"/>
    <w:rsid w:val="00157946"/>
    <w:rsid w:val="00175244"/>
    <w:rsid w:val="00183850"/>
    <w:rsid w:val="001853DE"/>
    <w:rsid w:val="00195B40"/>
    <w:rsid w:val="001A23D2"/>
    <w:rsid w:val="001D3FE6"/>
    <w:rsid w:val="001D43FF"/>
    <w:rsid w:val="001D5356"/>
    <w:rsid w:val="001D6739"/>
    <w:rsid w:val="001E6272"/>
    <w:rsid w:val="001F1B6B"/>
    <w:rsid w:val="001F7305"/>
    <w:rsid w:val="00205569"/>
    <w:rsid w:val="00207257"/>
    <w:rsid w:val="00214010"/>
    <w:rsid w:val="002152C4"/>
    <w:rsid w:val="002175E3"/>
    <w:rsid w:val="00222396"/>
    <w:rsid w:val="00223F36"/>
    <w:rsid w:val="00224F3C"/>
    <w:rsid w:val="0023779F"/>
    <w:rsid w:val="00242FEF"/>
    <w:rsid w:val="00244097"/>
    <w:rsid w:val="00246FF8"/>
    <w:rsid w:val="00254E27"/>
    <w:rsid w:val="002569D7"/>
    <w:rsid w:val="00264DC4"/>
    <w:rsid w:val="00275784"/>
    <w:rsid w:val="0028556A"/>
    <w:rsid w:val="00287EFC"/>
    <w:rsid w:val="00293096"/>
    <w:rsid w:val="00293524"/>
    <w:rsid w:val="002A16A4"/>
    <w:rsid w:val="002A486A"/>
    <w:rsid w:val="002A4FE6"/>
    <w:rsid w:val="002B7CF3"/>
    <w:rsid w:val="002C5CD4"/>
    <w:rsid w:val="002C6B03"/>
    <w:rsid w:val="002D2925"/>
    <w:rsid w:val="002D7F51"/>
    <w:rsid w:val="002E4555"/>
    <w:rsid w:val="002E612F"/>
    <w:rsid w:val="002F33CB"/>
    <w:rsid w:val="002F6C0A"/>
    <w:rsid w:val="002F7BA1"/>
    <w:rsid w:val="003034AE"/>
    <w:rsid w:val="0031125F"/>
    <w:rsid w:val="003153DE"/>
    <w:rsid w:val="00323E67"/>
    <w:rsid w:val="003247C0"/>
    <w:rsid w:val="00334906"/>
    <w:rsid w:val="0034215C"/>
    <w:rsid w:val="00344D02"/>
    <w:rsid w:val="003552B1"/>
    <w:rsid w:val="00356122"/>
    <w:rsid w:val="0036097D"/>
    <w:rsid w:val="003615F7"/>
    <w:rsid w:val="00361AC8"/>
    <w:rsid w:val="00380E6D"/>
    <w:rsid w:val="003835BB"/>
    <w:rsid w:val="003901A3"/>
    <w:rsid w:val="00392FFE"/>
    <w:rsid w:val="00396568"/>
    <w:rsid w:val="00397E16"/>
    <w:rsid w:val="00397F71"/>
    <w:rsid w:val="003A59EF"/>
    <w:rsid w:val="003B5CAB"/>
    <w:rsid w:val="003B7A5B"/>
    <w:rsid w:val="003C41E5"/>
    <w:rsid w:val="003C72A1"/>
    <w:rsid w:val="003D64D5"/>
    <w:rsid w:val="003E6086"/>
    <w:rsid w:val="003F5DE7"/>
    <w:rsid w:val="0040439B"/>
    <w:rsid w:val="00405950"/>
    <w:rsid w:val="0040659F"/>
    <w:rsid w:val="0040741D"/>
    <w:rsid w:val="00411BA7"/>
    <w:rsid w:val="004123F8"/>
    <w:rsid w:val="00412D5A"/>
    <w:rsid w:val="004207A5"/>
    <w:rsid w:val="00424491"/>
    <w:rsid w:val="00426E1D"/>
    <w:rsid w:val="00430C8A"/>
    <w:rsid w:val="00451F5D"/>
    <w:rsid w:val="004558DF"/>
    <w:rsid w:val="00460CFA"/>
    <w:rsid w:val="004628C7"/>
    <w:rsid w:val="0047024C"/>
    <w:rsid w:val="0048335B"/>
    <w:rsid w:val="0048793E"/>
    <w:rsid w:val="00490F8D"/>
    <w:rsid w:val="00493D15"/>
    <w:rsid w:val="004956CB"/>
    <w:rsid w:val="004A30DF"/>
    <w:rsid w:val="004C03A1"/>
    <w:rsid w:val="004C7697"/>
    <w:rsid w:val="004D1C33"/>
    <w:rsid w:val="004D35B6"/>
    <w:rsid w:val="004D3CB1"/>
    <w:rsid w:val="004D7697"/>
    <w:rsid w:val="004D7EB9"/>
    <w:rsid w:val="004E0D75"/>
    <w:rsid w:val="004F101A"/>
    <w:rsid w:val="004F485E"/>
    <w:rsid w:val="004F5C60"/>
    <w:rsid w:val="00500728"/>
    <w:rsid w:val="00503C6C"/>
    <w:rsid w:val="005040A8"/>
    <w:rsid w:val="00504A14"/>
    <w:rsid w:val="00506E49"/>
    <w:rsid w:val="00524BE2"/>
    <w:rsid w:val="0054548A"/>
    <w:rsid w:val="00545AC7"/>
    <w:rsid w:val="005530AF"/>
    <w:rsid w:val="00557434"/>
    <w:rsid w:val="005575CF"/>
    <w:rsid w:val="00580F50"/>
    <w:rsid w:val="005814D3"/>
    <w:rsid w:val="00583479"/>
    <w:rsid w:val="00586724"/>
    <w:rsid w:val="005966E7"/>
    <w:rsid w:val="005A3471"/>
    <w:rsid w:val="005A63FE"/>
    <w:rsid w:val="005A727C"/>
    <w:rsid w:val="005A7C5C"/>
    <w:rsid w:val="005B3B0A"/>
    <w:rsid w:val="005B6272"/>
    <w:rsid w:val="005C79E3"/>
    <w:rsid w:val="005D2147"/>
    <w:rsid w:val="005D3E48"/>
    <w:rsid w:val="005D6CC7"/>
    <w:rsid w:val="005E27DB"/>
    <w:rsid w:val="005E4454"/>
    <w:rsid w:val="005E61A3"/>
    <w:rsid w:val="00602C31"/>
    <w:rsid w:val="00606A9F"/>
    <w:rsid w:val="0060777E"/>
    <w:rsid w:val="00610675"/>
    <w:rsid w:val="0061084D"/>
    <w:rsid w:val="00610D62"/>
    <w:rsid w:val="0061632B"/>
    <w:rsid w:val="006201DE"/>
    <w:rsid w:val="006218C9"/>
    <w:rsid w:val="00621904"/>
    <w:rsid w:val="00624578"/>
    <w:rsid w:val="00627AA3"/>
    <w:rsid w:val="00631F29"/>
    <w:rsid w:val="0064003B"/>
    <w:rsid w:val="006508A5"/>
    <w:rsid w:val="006610BF"/>
    <w:rsid w:val="006651E6"/>
    <w:rsid w:val="0066581A"/>
    <w:rsid w:val="006838AA"/>
    <w:rsid w:val="006847BB"/>
    <w:rsid w:val="00690E7B"/>
    <w:rsid w:val="00695992"/>
    <w:rsid w:val="006A3654"/>
    <w:rsid w:val="006A7E40"/>
    <w:rsid w:val="006B72D4"/>
    <w:rsid w:val="006B7AE4"/>
    <w:rsid w:val="006C0F62"/>
    <w:rsid w:val="006C3D55"/>
    <w:rsid w:val="006D2AB6"/>
    <w:rsid w:val="006D3D70"/>
    <w:rsid w:val="006D45EA"/>
    <w:rsid w:val="006D522C"/>
    <w:rsid w:val="006F0CA3"/>
    <w:rsid w:val="006F15F2"/>
    <w:rsid w:val="006F54D2"/>
    <w:rsid w:val="00701095"/>
    <w:rsid w:val="0070115D"/>
    <w:rsid w:val="00716BA0"/>
    <w:rsid w:val="007316D1"/>
    <w:rsid w:val="00737BB4"/>
    <w:rsid w:val="00742C9C"/>
    <w:rsid w:val="00743B9A"/>
    <w:rsid w:val="00756109"/>
    <w:rsid w:val="0075668A"/>
    <w:rsid w:val="007813D0"/>
    <w:rsid w:val="0078749C"/>
    <w:rsid w:val="00792FE6"/>
    <w:rsid w:val="007A0DBE"/>
    <w:rsid w:val="007A5DE8"/>
    <w:rsid w:val="007C028A"/>
    <w:rsid w:val="007C472E"/>
    <w:rsid w:val="007C5232"/>
    <w:rsid w:val="007C5863"/>
    <w:rsid w:val="007C6B74"/>
    <w:rsid w:val="007C7629"/>
    <w:rsid w:val="007D4AF7"/>
    <w:rsid w:val="007D53E3"/>
    <w:rsid w:val="007F6965"/>
    <w:rsid w:val="007F78F4"/>
    <w:rsid w:val="00802F54"/>
    <w:rsid w:val="00824FC1"/>
    <w:rsid w:val="00837158"/>
    <w:rsid w:val="00837858"/>
    <w:rsid w:val="00840872"/>
    <w:rsid w:val="008422BB"/>
    <w:rsid w:val="008443A1"/>
    <w:rsid w:val="00846F6B"/>
    <w:rsid w:val="00855070"/>
    <w:rsid w:val="00860965"/>
    <w:rsid w:val="008637D5"/>
    <w:rsid w:val="0086533F"/>
    <w:rsid w:val="00867AB6"/>
    <w:rsid w:val="00873EDD"/>
    <w:rsid w:val="008752DB"/>
    <w:rsid w:val="0087651B"/>
    <w:rsid w:val="00880751"/>
    <w:rsid w:val="008A400A"/>
    <w:rsid w:val="008A7127"/>
    <w:rsid w:val="008B5222"/>
    <w:rsid w:val="008B58C6"/>
    <w:rsid w:val="008C3E92"/>
    <w:rsid w:val="008C5924"/>
    <w:rsid w:val="008C6B36"/>
    <w:rsid w:val="008D1DD0"/>
    <w:rsid w:val="008E0807"/>
    <w:rsid w:val="008E5638"/>
    <w:rsid w:val="008F4C6E"/>
    <w:rsid w:val="008F6144"/>
    <w:rsid w:val="008F66E4"/>
    <w:rsid w:val="008F7EFB"/>
    <w:rsid w:val="0090495E"/>
    <w:rsid w:val="00905741"/>
    <w:rsid w:val="009147C2"/>
    <w:rsid w:val="00915479"/>
    <w:rsid w:val="0092302F"/>
    <w:rsid w:val="00927E50"/>
    <w:rsid w:val="009344CA"/>
    <w:rsid w:val="00934986"/>
    <w:rsid w:val="00934C3D"/>
    <w:rsid w:val="00940464"/>
    <w:rsid w:val="00942BFC"/>
    <w:rsid w:val="00943590"/>
    <w:rsid w:val="009525A4"/>
    <w:rsid w:val="009534E4"/>
    <w:rsid w:val="0095574A"/>
    <w:rsid w:val="00957BC8"/>
    <w:rsid w:val="0096144B"/>
    <w:rsid w:val="0096268F"/>
    <w:rsid w:val="00964D49"/>
    <w:rsid w:val="00973703"/>
    <w:rsid w:val="00976C12"/>
    <w:rsid w:val="0097727F"/>
    <w:rsid w:val="0099076E"/>
    <w:rsid w:val="009A4B32"/>
    <w:rsid w:val="009A65A1"/>
    <w:rsid w:val="009A7B86"/>
    <w:rsid w:val="009B37E1"/>
    <w:rsid w:val="009C576F"/>
    <w:rsid w:val="009D2CC5"/>
    <w:rsid w:val="009D2CFC"/>
    <w:rsid w:val="009D6DB7"/>
    <w:rsid w:val="009E26B6"/>
    <w:rsid w:val="009E27B1"/>
    <w:rsid w:val="009E293F"/>
    <w:rsid w:val="009E6053"/>
    <w:rsid w:val="009E71CB"/>
    <w:rsid w:val="009E7443"/>
    <w:rsid w:val="009F0171"/>
    <w:rsid w:val="009F3B7B"/>
    <w:rsid w:val="009F402B"/>
    <w:rsid w:val="009F436E"/>
    <w:rsid w:val="009F46F8"/>
    <w:rsid w:val="009F4C79"/>
    <w:rsid w:val="009F62F6"/>
    <w:rsid w:val="00A06310"/>
    <w:rsid w:val="00A06AB2"/>
    <w:rsid w:val="00A1133B"/>
    <w:rsid w:val="00A1778A"/>
    <w:rsid w:val="00A20751"/>
    <w:rsid w:val="00A208E4"/>
    <w:rsid w:val="00A22FD2"/>
    <w:rsid w:val="00A30707"/>
    <w:rsid w:val="00A3549C"/>
    <w:rsid w:val="00A421EB"/>
    <w:rsid w:val="00A4248C"/>
    <w:rsid w:val="00A4369E"/>
    <w:rsid w:val="00A5185D"/>
    <w:rsid w:val="00A524A2"/>
    <w:rsid w:val="00A60F76"/>
    <w:rsid w:val="00A6535F"/>
    <w:rsid w:val="00A710F8"/>
    <w:rsid w:val="00A766FF"/>
    <w:rsid w:val="00A945C6"/>
    <w:rsid w:val="00A94CC2"/>
    <w:rsid w:val="00AA2FF1"/>
    <w:rsid w:val="00AA4FFD"/>
    <w:rsid w:val="00AA5004"/>
    <w:rsid w:val="00AA7B0C"/>
    <w:rsid w:val="00AB0179"/>
    <w:rsid w:val="00AC2DB2"/>
    <w:rsid w:val="00AE2457"/>
    <w:rsid w:val="00AF6395"/>
    <w:rsid w:val="00B0277B"/>
    <w:rsid w:val="00B02E7B"/>
    <w:rsid w:val="00B02F46"/>
    <w:rsid w:val="00B04628"/>
    <w:rsid w:val="00B10F37"/>
    <w:rsid w:val="00B21A40"/>
    <w:rsid w:val="00B26BC2"/>
    <w:rsid w:val="00B27881"/>
    <w:rsid w:val="00B31F35"/>
    <w:rsid w:val="00B33304"/>
    <w:rsid w:val="00B421E3"/>
    <w:rsid w:val="00B438A5"/>
    <w:rsid w:val="00B43C79"/>
    <w:rsid w:val="00B47E49"/>
    <w:rsid w:val="00B47EC5"/>
    <w:rsid w:val="00B65AC1"/>
    <w:rsid w:val="00B82875"/>
    <w:rsid w:val="00BA12D9"/>
    <w:rsid w:val="00BA244E"/>
    <w:rsid w:val="00BA2A9F"/>
    <w:rsid w:val="00BB15FB"/>
    <w:rsid w:val="00BC12A7"/>
    <w:rsid w:val="00BC3D57"/>
    <w:rsid w:val="00BC43E6"/>
    <w:rsid w:val="00BC4CE6"/>
    <w:rsid w:val="00BD4684"/>
    <w:rsid w:val="00BE4079"/>
    <w:rsid w:val="00BF04E4"/>
    <w:rsid w:val="00BF6424"/>
    <w:rsid w:val="00C0490F"/>
    <w:rsid w:val="00C22A8F"/>
    <w:rsid w:val="00C242DB"/>
    <w:rsid w:val="00C24CC6"/>
    <w:rsid w:val="00C279BF"/>
    <w:rsid w:val="00C3201F"/>
    <w:rsid w:val="00C34902"/>
    <w:rsid w:val="00C42F68"/>
    <w:rsid w:val="00C530B7"/>
    <w:rsid w:val="00C56EF9"/>
    <w:rsid w:val="00C604DC"/>
    <w:rsid w:val="00C60E0B"/>
    <w:rsid w:val="00C63070"/>
    <w:rsid w:val="00C63A57"/>
    <w:rsid w:val="00C65E4D"/>
    <w:rsid w:val="00C704D7"/>
    <w:rsid w:val="00C80780"/>
    <w:rsid w:val="00C90E70"/>
    <w:rsid w:val="00C9674D"/>
    <w:rsid w:val="00CA5078"/>
    <w:rsid w:val="00CA6CEB"/>
    <w:rsid w:val="00CC470E"/>
    <w:rsid w:val="00CD3B96"/>
    <w:rsid w:val="00CD66E6"/>
    <w:rsid w:val="00CE73BE"/>
    <w:rsid w:val="00CF0837"/>
    <w:rsid w:val="00D05EE7"/>
    <w:rsid w:val="00D11CA7"/>
    <w:rsid w:val="00D1419E"/>
    <w:rsid w:val="00D15004"/>
    <w:rsid w:val="00D33982"/>
    <w:rsid w:val="00D363B8"/>
    <w:rsid w:val="00D437A5"/>
    <w:rsid w:val="00D447A5"/>
    <w:rsid w:val="00D44BDA"/>
    <w:rsid w:val="00D45B27"/>
    <w:rsid w:val="00D463BE"/>
    <w:rsid w:val="00D50A14"/>
    <w:rsid w:val="00D56ADE"/>
    <w:rsid w:val="00D57CC7"/>
    <w:rsid w:val="00D65224"/>
    <w:rsid w:val="00D65AB0"/>
    <w:rsid w:val="00D67A0C"/>
    <w:rsid w:val="00D7085E"/>
    <w:rsid w:val="00D81C4D"/>
    <w:rsid w:val="00D822D8"/>
    <w:rsid w:val="00D8332B"/>
    <w:rsid w:val="00D8333C"/>
    <w:rsid w:val="00D87A47"/>
    <w:rsid w:val="00D901E7"/>
    <w:rsid w:val="00D944D5"/>
    <w:rsid w:val="00D95C86"/>
    <w:rsid w:val="00DC472E"/>
    <w:rsid w:val="00DC726B"/>
    <w:rsid w:val="00DD34D1"/>
    <w:rsid w:val="00DD6EDA"/>
    <w:rsid w:val="00DE07A9"/>
    <w:rsid w:val="00DE3583"/>
    <w:rsid w:val="00DE3690"/>
    <w:rsid w:val="00DE4F54"/>
    <w:rsid w:val="00DE6ED1"/>
    <w:rsid w:val="00DF0603"/>
    <w:rsid w:val="00E000A7"/>
    <w:rsid w:val="00E01D48"/>
    <w:rsid w:val="00E0514F"/>
    <w:rsid w:val="00E148E6"/>
    <w:rsid w:val="00E15ADE"/>
    <w:rsid w:val="00E17411"/>
    <w:rsid w:val="00E226FB"/>
    <w:rsid w:val="00E26406"/>
    <w:rsid w:val="00E27F65"/>
    <w:rsid w:val="00E35BFA"/>
    <w:rsid w:val="00E445FD"/>
    <w:rsid w:val="00E448B9"/>
    <w:rsid w:val="00E4731D"/>
    <w:rsid w:val="00E50A2D"/>
    <w:rsid w:val="00E52E0E"/>
    <w:rsid w:val="00E60842"/>
    <w:rsid w:val="00E62C63"/>
    <w:rsid w:val="00E7198E"/>
    <w:rsid w:val="00E71DD7"/>
    <w:rsid w:val="00E75635"/>
    <w:rsid w:val="00E92083"/>
    <w:rsid w:val="00E9644B"/>
    <w:rsid w:val="00EA41E8"/>
    <w:rsid w:val="00EB55BA"/>
    <w:rsid w:val="00EC11DD"/>
    <w:rsid w:val="00EC2B6D"/>
    <w:rsid w:val="00EC305C"/>
    <w:rsid w:val="00ED72B4"/>
    <w:rsid w:val="00EE74F4"/>
    <w:rsid w:val="00EF3F22"/>
    <w:rsid w:val="00F04020"/>
    <w:rsid w:val="00F17E67"/>
    <w:rsid w:val="00F20305"/>
    <w:rsid w:val="00F20C18"/>
    <w:rsid w:val="00F339A6"/>
    <w:rsid w:val="00F33CA8"/>
    <w:rsid w:val="00F358E0"/>
    <w:rsid w:val="00F52177"/>
    <w:rsid w:val="00F62179"/>
    <w:rsid w:val="00F70450"/>
    <w:rsid w:val="00F70D99"/>
    <w:rsid w:val="00F843CF"/>
    <w:rsid w:val="00F90C38"/>
    <w:rsid w:val="00F96CAE"/>
    <w:rsid w:val="00FA0AEA"/>
    <w:rsid w:val="00FA416B"/>
    <w:rsid w:val="00FA4F01"/>
    <w:rsid w:val="00FA56A7"/>
    <w:rsid w:val="00FA6DE1"/>
    <w:rsid w:val="00FB051C"/>
    <w:rsid w:val="00FB479E"/>
    <w:rsid w:val="00FC462F"/>
    <w:rsid w:val="00FC7549"/>
    <w:rsid w:val="00FD7548"/>
    <w:rsid w:val="00FE1C25"/>
    <w:rsid w:val="00FF4079"/>
    <w:rsid w:val="00FF40CB"/>
    <w:rsid w:val="11D16281"/>
    <w:rsid w:val="15D46F5D"/>
    <w:rsid w:val="16DB3AC2"/>
    <w:rsid w:val="24CB6D90"/>
    <w:rsid w:val="2CD5440D"/>
    <w:rsid w:val="331B4189"/>
    <w:rsid w:val="46084285"/>
    <w:rsid w:val="47F92223"/>
    <w:rsid w:val="4A9E30F0"/>
    <w:rsid w:val="4E374826"/>
    <w:rsid w:val="4EA42C82"/>
    <w:rsid w:val="52FD6B11"/>
    <w:rsid w:val="573F23E5"/>
    <w:rsid w:val="5798128F"/>
    <w:rsid w:val="5C8C1C54"/>
    <w:rsid w:val="5EF82541"/>
    <w:rsid w:val="67F36BD5"/>
    <w:rsid w:val="692813FA"/>
    <w:rsid w:val="6CA619F5"/>
    <w:rsid w:val="6D9023F0"/>
    <w:rsid w:val="71806936"/>
    <w:rsid w:val="72277852"/>
    <w:rsid w:val="7A30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1E3597E-601B-4FA2-9CC0-2CA48BCCC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480" w:lineRule="exact"/>
      <w:jc w:val="both"/>
    </w:pPr>
    <w:rPr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rPr>
      <w:rFonts w:ascii="宋体" w:eastAsia="宋体" w:hAnsi="宋体" w:cs="宋体"/>
      <w:sz w:val="24"/>
      <w:szCs w:val="24"/>
    </w:rPr>
  </w:style>
  <w:style w:type="character" w:customStyle="1" w:styleId="Char0">
    <w:name w:val="页脚 Char"/>
    <w:basedOn w:val="a0"/>
    <w:link w:val="a4"/>
    <w:uiPriority w:val="99"/>
    <w:semiHidden/>
    <w:rPr>
      <w:kern w:val="2"/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List Paragraph"/>
    <w:basedOn w:val="a"/>
    <w:uiPriority w:val="99"/>
    <w:qFormat/>
    <w:rsid w:val="0004424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760</Words>
  <Characters>4337</Characters>
  <Application>Microsoft Office Word</Application>
  <DocSecurity>0</DocSecurity>
  <Lines>36</Lines>
  <Paragraphs>10</Paragraphs>
  <ScaleCrop>false</ScaleCrop>
  <Company/>
  <LinksUpToDate>false</LinksUpToDate>
  <CharactersWithSpaces>5087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th220309</cp:lastModifiedBy>
  <cp:revision>2</cp:revision>
  <dcterms:created xsi:type="dcterms:W3CDTF">2025-04-27T08:48:00Z</dcterms:created>
  <dcterms:modified xsi:type="dcterms:W3CDTF">2025-04-27T08:48:00Z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