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E31C4" w14:textId="77777777" w:rsidR="000F37A8" w:rsidRDefault="00BD111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苏州市吴中区集中式生活饮用水水源水质状况报告</w:t>
      </w:r>
    </w:p>
    <w:p w14:paraId="5AF827E9" w14:textId="0207BBEB" w:rsidR="000F37A8" w:rsidRDefault="00BD111C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（</w:t>
      </w:r>
      <w:r>
        <w:rPr>
          <w:rFonts w:ascii="黑体" w:eastAsia="黑体"/>
          <w:sz w:val="36"/>
          <w:szCs w:val="36"/>
        </w:rPr>
        <w:t>20</w:t>
      </w:r>
      <w:r w:rsidR="001C6EE5">
        <w:rPr>
          <w:rFonts w:ascii="黑体" w:eastAsia="黑体"/>
          <w:sz w:val="36"/>
          <w:szCs w:val="36"/>
        </w:rPr>
        <w:t>2</w:t>
      </w:r>
      <w:r w:rsidR="0077398A">
        <w:rPr>
          <w:rFonts w:ascii="黑体" w:eastAsia="黑体"/>
          <w:sz w:val="36"/>
          <w:szCs w:val="36"/>
        </w:rPr>
        <w:t>3</w:t>
      </w:r>
      <w:r>
        <w:rPr>
          <w:rFonts w:ascii="黑体" w:eastAsia="黑体" w:hint="eastAsia"/>
          <w:sz w:val="36"/>
          <w:szCs w:val="36"/>
        </w:rPr>
        <w:t>年</w:t>
      </w:r>
      <w:r w:rsidR="0077398A">
        <w:rPr>
          <w:rFonts w:ascii="黑体" w:eastAsia="黑体" w:hint="eastAsia"/>
          <w:sz w:val="36"/>
          <w:szCs w:val="36"/>
        </w:rPr>
        <w:t>四</w:t>
      </w:r>
      <w:r>
        <w:rPr>
          <w:rFonts w:ascii="黑体" w:eastAsia="黑体" w:hint="eastAsia"/>
          <w:sz w:val="36"/>
          <w:szCs w:val="36"/>
        </w:rPr>
        <w:t>季度）</w:t>
      </w:r>
    </w:p>
    <w:p w14:paraId="7D1FEB36" w14:textId="77777777" w:rsidR="000F37A8" w:rsidRDefault="000F37A8">
      <w:pPr>
        <w:spacing w:line="240" w:lineRule="exact"/>
        <w:jc w:val="center"/>
        <w:rPr>
          <w:rFonts w:ascii="黑体" w:eastAsia="黑体"/>
          <w:sz w:val="36"/>
          <w:szCs w:val="36"/>
        </w:rPr>
      </w:pPr>
    </w:p>
    <w:p w14:paraId="4C8F6117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监测情况</w:t>
      </w:r>
    </w:p>
    <w:p w14:paraId="338C8D8B" w14:textId="4FAD2F96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20</w:t>
      </w:r>
      <w:r w:rsidR="00B349C6">
        <w:rPr>
          <w:sz w:val="28"/>
          <w:szCs w:val="28"/>
        </w:rPr>
        <w:t>2</w:t>
      </w:r>
      <w:r w:rsidR="0077398A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年</w:t>
      </w:r>
      <w:r w:rsidR="0077398A">
        <w:rPr>
          <w:rFonts w:hint="eastAsia"/>
          <w:sz w:val="28"/>
          <w:szCs w:val="28"/>
        </w:rPr>
        <w:t>四</w:t>
      </w:r>
      <w:r>
        <w:rPr>
          <w:rFonts w:hint="eastAsia"/>
          <w:sz w:val="28"/>
          <w:szCs w:val="28"/>
        </w:rPr>
        <w:t>季度，苏州市吴中区共监测</w:t>
      </w:r>
      <w:r w:rsidR="001C6EE5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个县级城市在用集中式生活饮用水水源，均属地表水水源（湖库型）。</w:t>
      </w:r>
    </w:p>
    <w:p w14:paraId="321ECD56" w14:textId="77777777" w:rsidR="000F37A8" w:rsidRDefault="00BD111C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（一）监测点位</w:t>
      </w:r>
    </w:p>
    <w:p w14:paraId="62B82CCA" w14:textId="3E6B2459" w:rsidR="000F37A8" w:rsidRDefault="00530E6A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湖库型水源地按常规监测点采样，在</w:t>
      </w:r>
      <w:r w:rsidR="001C6EE5">
        <w:rPr>
          <w:rFonts w:hint="eastAsia"/>
          <w:sz w:val="28"/>
          <w:szCs w:val="28"/>
        </w:rPr>
        <w:t>2</w:t>
      </w:r>
      <w:r w:rsidR="001C6EE5">
        <w:rPr>
          <w:rFonts w:hint="eastAsia"/>
          <w:sz w:val="28"/>
          <w:szCs w:val="28"/>
        </w:rPr>
        <w:t>个</w:t>
      </w:r>
      <w:r w:rsidR="00BD111C">
        <w:rPr>
          <w:rFonts w:hint="eastAsia"/>
          <w:sz w:val="28"/>
          <w:szCs w:val="28"/>
        </w:rPr>
        <w:t>水源地取水口</w:t>
      </w:r>
      <w:r w:rsidR="00F1584B">
        <w:rPr>
          <w:rFonts w:hint="eastAsia"/>
          <w:sz w:val="28"/>
          <w:szCs w:val="28"/>
        </w:rPr>
        <w:t>（浦庄取水口、渔洋山取水口）</w:t>
      </w:r>
      <w:r w:rsidR="00BD111C">
        <w:rPr>
          <w:rFonts w:hint="eastAsia"/>
          <w:sz w:val="28"/>
          <w:szCs w:val="28"/>
        </w:rPr>
        <w:t>周边</w:t>
      </w:r>
      <w:r w:rsidR="00BD111C">
        <w:rPr>
          <w:sz w:val="28"/>
          <w:szCs w:val="28"/>
        </w:rPr>
        <w:t>100</w:t>
      </w:r>
      <w:r w:rsidR="00BD111C">
        <w:rPr>
          <w:rFonts w:hint="eastAsia"/>
          <w:sz w:val="28"/>
          <w:szCs w:val="28"/>
        </w:rPr>
        <w:t>米处设置监测点位进行采样。</w:t>
      </w:r>
    </w:p>
    <w:p w14:paraId="4E9B2556" w14:textId="77777777" w:rsidR="000F37A8" w:rsidRDefault="00BD111C">
      <w:pPr>
        <w:rPr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（二）监测项目</w:t>
      </w:r>
    </w:p>
    <w:p w14:paraId="30F439EC" w14:textId="77777777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监测项目为</w:t>
      </w:r>
      <w:bookmarkStart w:id="0" w:name="OLE_LINK1"/>
      <w:bookmarkStart w:id="1" w:name="OLE_LINK2"/>
      <w:r>
        <w:rPr>
          <w:rFonts w:hint="eastAsia"/>
          <w:sz w:val="28"/>
          <w:szCs w:val="28"/>
        </w:rPr>
        <w:t>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</w:t>
      </w:r>
      <w:bookmarkEnd w:id="0"/>
      <w:bookmarkEnd w:id="1"/>
      <w:r>
        <w:rPr>
          <w:rFonts w:hint="eastAsia"/>
          <w:sz w:val="28"/>
          <w:szCs w:val="28"/>
        </w:rPr>
        <w:t>表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的基本项目（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项）、表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的补充项目（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项）和表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的优选特定项目（</w:t>
      </w:r>
      <w:r>
        <w:rPr>
          <w:sz w:val="28"/>
          <w:szCs w:val="28"/>
        </w:rPr>
        <w:t>33</w:t>
      </w:r>
      <w:r>
        <w:rPr>
          <w:rFonts w:hint="eastAsia"/>
          <w:sz w:val="28"/>
          <w:szCs w:val="28"/>
        </w:rPr>
        <w:t>项），共</w:t>
      </w:r>
      <w:r>
        <w:rPr>
          <w:sz w:val="28"/>
          <w:szCs w:val="28"/>
        </w:rPr>
        <w:t>62</w:t>
      </w:r>
      <w:r>
        <w:rPr>
          <w:rFonts w:hint="eastAsia"/>
          <w:sz w:val="28"/>
          <w:szCs w:val="28"/>
        </w:rPr>
        <w:t>项。</w:t>
      </w:r>
    </w:p>
    <w:p w14:paraId="245ED8DF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评价标准及方法</w:t>
      </w:r>
    </w:p>
    <w:p w14:paraId="65B29716" w14:textId="77777777" w:rsidR="000F37A8" w:rsidRDefault="00BD111C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）进行评价。基本项目按照《地表水环境质量评价方法（试行）》（</w:t>
      </w:r>
      <w:proofErr w:type="gramStart"/>
      <w:r>
        <w:rPr>
          <w:rFonts w:hint="eastAsia"/>
          <w:sz w:val="28"/>
          <w:szCs w:val="28"/>
        </w:rPr>
        <w:t>环办〔</w:t>
      </w:r>
      <w:r>
        <w:rPr>
          <w:sz w:val="28"/>
          <w:szCs w:val="28"/>
        </w:rPr>
        <w:t>2011</w:t>
      </w:r>
      <w:r>
        <w:rPr>
          <w:rFonts w:hint="eastAsia"/>
          <w:sz w:val="28"/>
          <w:szCs w:val="28"/>
        </w:rPr>
        <w:t>〕</w:t>
      </w:r>
      <w:proofErr w:type="gramEnd"/>
      <w:r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号）进行评价，补充项目、特定项目采用单因子评价法进行评价。</w:t>
      </w:r>
    </w:p>
    <w:p w14:paraId="0F5B0A0D" w14:textId="77777777" w:rsidR="000F37A8" w:rsidRDefault="00BD111C">
      <w:pPr>
        <w:pStyle w:val="1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评价结果</w:t>
      </w:r>
    </w:p>
    <w:p w14:paraId="57A555AA" w14:textId="5F816CB6" w:rsidR="000F37A8" w:rsidRPr="00F1584B" w:rsidRDefault="00BD111C" w:rsidP="00F1584B">
      <w:pPr>
        <w:spacing w:line="48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监测的在用集中式饮用水水源均达标（达到或优于Ⅲ类标准）</w:t>
      </w:r>
      <w:r w:rsidR="00F1584B">
        <w:rPr>
          <w:rFonts w:hint="eastAsia"/>
          <w:sz w:val="28"/>
          <w:szCs w:val="28"/>
        </w:rPr>
        <w:t>（总氮不参与水质类别评价）</w:t>
      </w:r>
      <w:r>
        <w:rPr>
          <w:rFonts w:hint="eastAsia"/>
          <w:sz w:val="28"/>
          <w:szCs w:val="28"/>
        </w:rPr>
        <w:t>。</w:t>
      </w:r>
    </w:p>
    <w:p w14:paraId="7CD430B2" w14:textId="25D625C7" w:rsidR="000F37A8" w:rsidRDefault="00BD111C">
      <w:pPr>
        <w:ind w:firstLineChars="350" w:firstLine="98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</w:t>
      </w:r>
      <w:r w:rsidR="00B349C6">
        <w:rPr>
          <w:rFonts w:ascii="宋体" w:hAnsi="宋体"/>
          <w:sz w:val="28"/>
          <w:szCs w:val="28"/>
        </w:rPr>
        <w:t>2</w:t>
      </w:r>
      <w:r w:rsidR="0077398A"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年</w:t>
      </w:r>
      <w:r w:rsidR="0077398A">
        <w:rPr>
          <w:rFonts w:ascii="宋体" w:hAnsi="宋体" w:hint="eastAsia"/>
          <w:sz w:val="28"/>
          <w:szCs w:val="28"/>
        </w:rPr>
        <w:t>四</w:t>
      </w:r>
      <w:r>
        <w:rPr>
          <w:rFonts w:ascii="宋体" w:hAnsi="宋体" w:hint="eastAsia"/>
          <w:sz w:val="28"/>
          <w:szCs w:val="28"/>
        </w:rPr>
        <w:t>季度苏州市吴中区集中式饮用水水源水质状况</w:t>
      </w:r>
    </w:p>
    <w:tbl>
      <w:tblPr>
        <w:tblW w:w="898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7"/>
        <w:gridCol w:w="1276"/>
        <w:gridCol w:w="1843"/>
        <w:gridCol w:w="1134"/>
        <w:gridCol w:w="1104"/>
        <w:gridCol w:w="880"/>
        <w:gridCol w:w="1375"/>
      </w:tblGrid>
      <w:tr w:rsidR="000F37A8" w14:paraId="123932B8" w14:textId="77777777" w:rsidTr="003556A3">
        <w:trPr>
          <w:trHeight w:val="964"/>
          <w:jc w:val="center"/>
        </w:trPr>
        <w:tc>
          <w:tcPr>
            <w:tcW w:w="1377" w:type="dxa"/>
            <w:tcBorders>
              <w:top w:val="single" w:sz="8" w:space="0" w:color="000000"/>
            </w:tcBorders>
            <w:vAlign w:val="center"/>
          </w:tcPr>
          <w:p w14:paraId="735D29FA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省份名称</w:t>
            </w:r>
          </w:p>
        </w:tc>
        <w:tc>
          <w:tcPr>
            <w:tcW w:w="1276" w:type="dxa"/>
            <w:tcBorders>
              <w:top w:val="single" w:sz="8" w:space="0" w:color="000000"/>
            </w:tcBorders>
            <w:vAlign w:val="center"/>
          </w:tcPr>
          <w:p w14:paraId="58204BD6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城市名称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6A0A3FDC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水源名称</w:t>
            </w:r>
          </w:p>
          <w:p w14:paraId="2640C313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（监测点位）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vAlign w:val="center"/>
          </w:tcPr>
          <w:p w14:paraId="1D8875D0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水源</w:t>
            </w:r>
          </w:p>
          <w:p w14:paraId="171C7219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类型</w:t>
            </w:r>
          </w:p>
        </w:tc>
        <w:tc>
          <w:tcPr>
            <w:tcW w:w="1104" w:type="dxa"/>
            <w:tcBorders>
              <w:top w:val="single" w:sz="8" w:space="0" w:color="000000"/>
            </w:tcBorders>
            <w:vAlign w:val="center"/>
          </w:tcPr>
          <w:p w14:paraId="3951F223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监测</w:t>
            </w:r>
          </w:p>
          <w:p w14:paraId="17C30661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月份</w:t>
            </w:r>
          </w:p>
        </w:tc>
        <w:tc>
          <w:tcPr>
            <w:tcW w:w="880" w:type="dxa"/>
            <w:tcBorders>
              <w:top w:val="single" w:sz="8" w:space="0" w:color="000000"/>
            </w:tcBorders>
            <w:vAlign w:val="center"/>
          </w:tcPr>
          <w:p w14:paraId="2FD86CAA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达标情况</w:t>
            </w:r>
          </w:p>
        </w:tc>
        <w:tc>
          <w:tcPr>
            <w:tcW w:w="1375" w:type="dxa"/>
            <w:tcBorders>
              <w:top w:val="single" w:sz="8" w:space="0" w:color="000000"/>
            </w:tcBorders>
            <w:vAlign w:val="center"/>
          </w:tcPr>
          <w:p w14:paraId="1CCD7CCB" w14:textId="77777777" w:rsidR="000F37A8" w:rsidRDefault="00BD111C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超标指标及超标倍数</w:t>
            </w:r>
          </w:p>
        </w:tc>
      </w:tr>
      <w:tr w:rsidR="000F37A8" w14:paraId="220DDEFA" w14:textId="77777777" w:rsidTr="003556A3">
        <w:trPr>
          <w:trHeight w:val="321"/>
          <w:jc w:val="center"/>
        </w:trPr>
        <w:tc>
          <w:tcPr>
            <w:tcW w:w="1377" w:type="dxa"/>
            <w:vMerge w:val="restart"/>
            <w:vAlign w:val="center"/>
          </w:tcPr>
          <w:p w14:paraId="375B6E72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 w14:paraId="49A8EEB2" w14:textId="77777777" w:rsidR="003556A3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苏州市</w:t>
            </w:r>
          </w:p>
          <w:p w14:paraId="70D9EFFD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 w14:paraId="73D8A821" w14:textId="77777777" w:rsidR="000F37A8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浦庄寺前</w:t>
            </w:r>
          </w:p>
          <w:p w14:paraId="59B6F77E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（浦庄取水口）</w:t>
            </w:r>
          </w:p>
        </w:tc>
        <w:tc>
          <w:tcPr>
            <w:tcW w:w="1134" w:type="dxa"/>
            <w:vMerge w:val="restart"/>
            <w:vAlign w:val="center"/>
          </w:tcPr>
          <w:p w14:paraId="5B418034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 w14:paraId="7AE02626" w14:textId="2373FBA4" w:rsidR="000F37A8" w:rsidRDefault="001C6EE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 w:rsidR="0077398A">
              <w:rPr>
                <w:rFonts w:ascii="宋体" w:hAnsi="宋体"/>
                <w:sz w:val="24"/>
                <w:szCs w:val="24"/>
              </w:rPr>
              <w:t>0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 w14:paraId="04248927" w14:textId="77777777" w:rsidR="000F37A8" w:rsidRDefault="00BD1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 w14:paraId="08AE4EB3" w14:textId="77777777" w:rsidR="000F37A8" w:rsidRDefault="00BD111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 w:rsidR="000F37A8" w14:paraId="76A1E8F4" w14:textId="77777777" w:rsidTr="003556A3">
        <w:trPr>
          <w:trHeight w:val="321"/>
          <w:jc w:val="center"/>
        </w:trPr>
        <w:tc>
          <w:tcPr>
            <w:tcW w:w="1377" w:type="dxa"/>
            <w:vMerge/>
            <w:vAlign w:val="center"/>
          </w:tcPr>
          <w:p w14:paraId="092FEE45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ED4918E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0BE0A8D1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4B8FE31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07FC7459" w14:textId="16FA52A1" w:rsidR="000F37A8" w:rsidRDefault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7B0825F0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02A45D74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0F37A8" w14:paraId="5BA90555" w14:textId="77777777" w:rsidTr="001C6EE5">
        <w:trPr>
          <w:trHeight w:val="321"/>
          <w:jc w:val="center"/>
        </w:trPr>
        <w:tc>
          <w:tcPr>
            <w:tcW w:w="1377" w:type="dxa"/>
            <w:vMerge/>
            <w:vAlign w:val="center"/>
          </w:tcPr>
          <w:p w14:paraId="3C72D33A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1C1E28EC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4C1498D6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4D381EEF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7D07A4D1" w14:textId="4B43FB86" w:rsidR="000F37A8" w:rsidRDefault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 w:rsidR="00BD111C"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294AD8A5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3765E904" w14:textId="77777777" w:rsidR="000F37A8" w:rsidRDefault="000F37A8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77398A" w14:paraId="6F029B31" w14:textId="77777777" w:rsidTr="001C6EE5">
        <w:trPr>
          <w:trHeight w:val="263"/>
          <w:jc w:val="center"/>
        </w:trPr>
        <w:tc>
          <w:tcPr>
            <w:tcW w:w="1377" w:type="dxa"/>
            <w:vMerge w:val="restart"/>
            <w:vAlign w:val="center"/>
          </w:tcPr>
          <w:p w14:paraId="3C53F4C8" w14:textId="24A36935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 w14:paraId="2C07EEBF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苏州市</w:t>
            </w:r>
          </w:p>
          <w:p w14:paraId="7BE27511" w14:textId="475EDCB8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 w14:paraId="39B21A44" w14:textId="2A4AB2DB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太湖渔洋山</w:t>
            </w:r>
          </w:p>
        </w:tc>
        <w:tc>
          <w:tcPr>
            <w:tcW w:w="1134" w:type="dxa"/>
            <w:vMerge w:val="restart"/>
            <w:vAlign w:val="center"/>
          </w:tcPr>
          <w:p w14:paraId="00A67DBF" w14:textId="1C19D5A7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 w14:paraId="0E32B01A" w14:textId="5E18ADA3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 w14:paraId="499A9343" w14:textId="20AF77D0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 w14:paraId="4A10510F" w14:textId="06941EC3" w:rsidR="0077398A" w:rsidRDefault="0077398A" w:rsidP="0077398A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 w:rsidR="0077398A" w14:paraId="74957754" w14:textId="77777777" w:rsidTr="001C6EE5">
        <w:trPr>
          <w:trHeight w:val="261"/>
          <w:jc w:val="center"/>
        </w:trPr>
        <w:tc>
          <w:tcPr>
            <w:tcW w:w="1377" w:type="dxa"/>
            <w:vMerge/>
            <w:vAlign w:val="center"/>
          </w:tcPr>
          <w:p w14:paraId="2B03E72F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4FC8D083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65F414A5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5FC8DCB9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 w14:paraId="37C89CCB" w14:textId="2FD46160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vAlign w:val="center"/>
          </w:tcPr>
          <w:p w14:paraId="2633EDB1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vAlign w:val="center"/>
          </w:tcPr>
          <w:p w14:paraId="31325FE4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77398A" w14:paraId="6277DA70" w14:textId="77777777" w:rsidTr="003556A3">
        <w:trPr>
          <w:trHeight w:val="261"/>
          <w:jc w:val="center"/>
        </w:trPr>
        <w:tc>
          <w:tcPr>
            <w:tcW w:w="1377" w:type="dxa"/>
            <w:vMerge/>
            <w:tcBorders>
              <w:bottom w:val="single" w:sz="8" w:space="0" w:color="000000"/>
            </w:tcBorders>
            <w:vAlign w:val="center"/>
          </w:tcPr>
          <w:p w14:paraId="51991DB2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8" w:space="0" w:color="000000"/>
            </w:tcBorders>
            <w:vAlign w:val="center"/>
          </w:tcPr>
          <w:p w14:paraId="7A151ABE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8" w:space="0" w:color="000000"/>
            </w:tcBorders>
            <w:vAlign w:val="center"/>
          </w:tcPr>
          <w:p w14:paraId="16AFDD24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8" w:space="0" w:color="000000"/>
            </w:tcBorders>
            <w:vAlign w:val="center"/>
          </w:tcPr>
          <w:p w14:paraId="73C37A21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bottom w:val="single" w:sz="8" w:space="0" w:color="000000"/>
            </w:tcBorders>
            <w:vAlign w:val="center"/>
          </w:tcPr>
          <w:p w14:paraId="2D312BD7" w14:textId="351ECC80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80" w:type="dxa"/>
            <w:vMerge/>
            <w:tcBorders>
              <w:bottom w:val="single" w:sz="8" w:space="0" w:color="000000"/>
            </w:tcBorders>
            <w:vAlign w:val="center"/>
          </w:tcPr>
          <w:p w14:paraId="526BA7A7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/>
            <w:tcBorders>
              <w:bottom w:val="single" w:sz="8" w:space="0" w:color="000000"/>
            </w:tcBorders>
            <w:vAlign w:val="center"/>
          </w:tcPr>
          <w:p w14:paraId="070B95A0" w14:textId="77777777" w:rsidR="0077398A" w:rsidRDefault="0077398A" w:rsidP="0077398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7E3E87A2" w14:textId="77777777" w:rsidR="000F37A8" w:rsidRDefault="000F37A8" w:rsidP="00F1584B">
      <w:pPr>
        <w:spacing w:line="240" w:lineRule="exact"/>
      </w:pPr>
    </w:p>
    <w:sectPr w:rsidR="000F37A8" w:rsidSect="000F37A8">
      <w:pgSz w:w="11906" w:h="16838"/>
      <w:pgMar w:top="1440" w:right="1588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7E100" w14:textId="77777777" w:rsidR="0033405C" w:rsidRDefault="0033405C" w:rsidP="00B349C6">
      <w:r>
        <w:separator/>
      </w:r>
    </w:p>
  </w:endnote>
  <w:endnote w:type="continuationSeparator" w:id="0">
    <w:p w14:paraId="2431C2CF" w14:textId="77777777" w:rsidR="0033405C" w:rsidRDefault="0033405C" w:rsidP="00B34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435EF" w14:textId="77777777" w:rsidR="0033405C" w:rsidRDefault="0033405C" w:rsidP="00B349C6">
      <w:r>
        <w:separator/>
      </w:r>
    </w:p>
  </w:footnote>
  <w:footnote w:type="continuationSeparator" w:id="0">
    <w:p w14:paraId="0C406C30" w14:textId="77777777" w:rsidR="0033405C" w:rsidRDefault="0033405C" w:rsidP="00B34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647BCC"/>
    <w:multiLevelType w:val="multilevel"/>
    <w:tmpl w:val="2A647BCC"/>
    <w:lvl w:ilvl="0">
      <w:start w:val="1"/>
      <w:numFmt w:val="japaneseCounting"/>
      <w:lvlText w:val="%1、"/>
      <w:lvlJc w:val="left"/>
      <w:pPr>
        <w:ind w:left="420" w:hanging="420"/>
      </w:pPr>
      <w:rPr>
        <w:rFonts w:ascii="黑体" w:eastAsia="黑体" w:cs="Times New Roman" w:hint="eastAsia"/>
        <w:sz w:val="32"/>
        <w:szCs w:val="32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614753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334"/>
    <w:rsid w:val="00004C25"/>
    <w:rsid w:val="0003059B"/>
    <w:rsid w:val="000425EE"/>
    <w:rsid w:val="000F37A8"/>
    <w:rsid w:val="00106807"/>
    <w:rsid w:val="00107276"/>
    <w:rsid w:val="00146EA2"/>
    <w:rsid w:val="00160F85"/>
    <w:rsid w:val="001B5FA4"/>
    <w:rsid w:val="001C6EE5"/>
    <w:rsid w:val="00224DBC"/>
    <w:rsid w:val="0026706D"/>
    <w:rsid w:val="0027675E"/>
    <w:rsid w:val="002E074E"/>
    <w:rsid w:val="003179AA"/>
    <w:rsid w:val="00321EB3"/>
    <w:rsid w:val="0033405C"/>
    <w:rsid w:val="003556A3"/>
    <w:rsid w:val="0036035D"/>
    <w:rsid w:val="003A603E"/>
    <w:rsid w:val="003F0460"/>
    <w:rsid w:val="00430074"/>
    <w:rsid w:val="00444B13"/>
    <w:rsid w:val="00451E1A"/>
    <w:rsid w:val="0046574B"/>
    <w:rsid w:val="00530E6A"/>
    <w:rsid w:val="005436D2"/>
    <w:rsid w:val="00545398"/>
    <w:rsid w:val="0058335F"/>
    <w:rsid w:val="005D0CE9"/>
    <w:rsid w:val="00627488"/>
    <w:rsid w:val="00630282"/>
    <w:rsid w:val="00635D73"/>
    <w:rsid w:val="00657665"/>
    <w:rsid w:val="006638D3"/>
    <w:rsid w:val="00680C0D"/>
    <w:rsid w:val="00684D61"/>
    <w:rsid w:val="00746CAE"/>
    <w:rsid w:val="0077398A"/>
    <w:rsid w:val="007875B2"/>
    <w:rsid w:val="007E7AF7"/>
    <w:rsid w:val="007F585A"/>
    <w:rsid w:val="00813ABC"/>
    <w:rsid w:val="008A4735"/>
    <w:rsid w:val="009A3CB6"/>
    <w:rsid w:val="009B7783"/>
    <w:rsid w:val="009C7AF4"/>
    <w:rsid w:val="009E5531"/>
    <w:rsid w:val="009F4B47"/>
    <w:rsid w:val="00A336EE"/>
    <w:rsid w:val="00A43B83"/>
    <w:rsid w:val="00A718E1"/>
    <w:rsid w:val="00A7227E"/>
    <w:rsid w:val="00AA3C96"/>
    <w:rsid w:val="00AA44D6"/>
    <w:rsid w:val="00AC01B4"/>
    <w:rsid w:val="00AE3DED"/>
    <w:rsid w:val="00AF1E1D"/>
    <w:rsid w:val="00B349C6"/>
    <w:rsid w:val="00B513A7"/>
    <w:rsid w:val="00B53B59"/>
    <w:rsid w:val="00B645C2"/>
    <w:rsid w:val="00B70B04"/>
    <w:rsid w:val="00B86334"/>
    <w:rsid w:val="00B90AEC"/>
    <w:rsid w:val="00BD111C"/>
    <w:rsid w:val="00BF3B59"/>
    <w:rsid w:val="00C21DB4"/>
    <w:rsid w:val="00C55155"/>
    <w:rsid w:val="00D91618"/>
    <w:rsid w:val="00DD7191"/>
    <w:rsid w:val="00E339C1"/>
    <w:rsid w:val="00E86CE7"/>
    <w:rsid w:val="00F03DC9"/>
    <w:rsid w:val="00F135A7"/>
    <w:rsid w:val="00F1584B"/>
    <w:rsid w:val="00FC7E5E"/>
    <w:rsid w:val="00FE2C91"/>
    <w:rsid w:val="00FF74C3"/>
    <w:rsid w:val="0E254A3F"/>
    <w:rsid w:val="1B072AE1"/>
    <w:rsid w:val="23504424"/>
    <w:rsid w:val="786A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A3D3986"/>
  <w15:docId w15:val="{8DBDC7D4-5C62-415D-8A7E-F32DDC7ED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7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qFormat/>
    <w:rsid w:val="000F37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rsid w:val="000F3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rsid w:val="000F37A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99"/>
    <w:qFormat/>
    <w:rsid w:val="000F37A8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qFormat/>
    <w:locked/>
    <w:rsid w:val="000F37A8"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locked/>
    <w:rsid w:val="000F37A8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</Words>
  <Characters>494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苏州市集中式生活饮用水水源水质状况报告</dc:title>
  <dc:creator>Lenovo User</dc:creator>
  <cp:lastModifiedBy>Dell</cp:lastModifiedBy>
  <cp:revision>2</cp:revision>
  <cp:lastPrinted>2016-02-14T06:02:00Z</cp:lastPrinted>
  <dcterms:created xsi:type="dcterms:W3CDTF">2024-08-02T06:17:00Z</dcterms:created>
  <dcterms:modified xsi:type="dcterms:W3CDTF">2024-08-02T06:17:00Z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