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E31C4" w14:textId="77777777" w:rsidR="000F37A8" w:rsidRDefault="00BD111C"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苏州市吴中区集中式生活饮用水水源水质状况报告</w:t>
      </w:r>
    </w:p>
    <w:p w14:paraId="5AF827E9" w14:textId="6593B572" w:rsidR="000F37A8" w:rsidRDefault="00BD111C"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（</w:t>
      </w:r>
      <w:r>
        <w:rPr>
          <w:rFonts w:ascii="黑体" w:eastAsia="黑体"/>
          <w:sz w:val="36"/>
          <w:szCs w:val="36"/>
        </w:rPr>
        <w:t>20</w:t>
      </w:r>
      <w:r w:rsidR="001C6EE5">
        <w:rPr>
          <w:rFonts w:ascii="黑体" w:eastAsia="黑体"/>
          <w:sz w:val="36"/>
          <w:szCs w:val="36"/>
        </w:rPr>
        <w:t>24</w:t>
      </w:r>
      <w:r>
        <w:rPr>
          <w:rFonts w:ascii="黑体" w:eastAsia="黑体" w:hint="eastAsia"/>
          <w:sz w:val="36"/>
          <w:szCs w:val="36"/>
        </w:rPr>
        <w:t>年</w:t>
      </w:r>
      <w:r w:rsidR="00825B2A">
        <w:rPr>
          <w:rFonts w:ascii="黑体" w:eastAsia="黑体" w:hint="eastAsia"/>
          <w:sz w:val="36"/>
          <w:szCs w:val="36"/>
        </w:rPr>
        <w:t>二</w:t>
      </w:r>
      <w:r>
        <w:rPr>
          <w:rFonts w:ascii="黑体" w:eastAsia="黑体" w:hint="eastAsia"/>
          <w:sz w:val="36"/>
          <w:szCs w:val="36"/>
        </w:rPr>
        <w:t>季度）</w:t>
      </w:r>
    </w:p>
    <w:p w14:paraId="7D1FEB36" w14:textId="77777777" w:rsidR="000F37A8" w:rsidRDefault="000F37A8">
      <w:pPr>
        <w:spacing w:line="240" w:lineRule="exact"/>
        <w:jc w:val="center"/>
        <w:rPr>
          <w:rFonts w:ascii="黑体" w:eastAsia="黑体"/>
          <w:sz w:val="36"/>
          <w:szCs w:val="36"/>
        </w:rPr>
      </w:pPr>
    </w:p>
    <w:p w14:paraId="4C8F6117" w14:textId="77777777" w:rsidR="000F37A8" w:rsidRDefault="00BD111C">
      <w:pPr>
        <w:pStyle w:val="1"/>
        <w:numPr>
          <w:ilvl w:val="0"/>
          <w:numId w:val="1"/>
        </w:numPr>
        <w:ind w:firstLineChars="0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监测情况</w:t>
      </w:r>
    </w:p>
    <w:p w14:paraId="338C8D8B" w14:textId="56CD7D0D" w:rsidR="000F37A8" w:rsidRDefault="00BD111C">
      <w:pPr>
        <w:spacing w:line="48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20</w:t>
      </w:r>
      <w:r w:rsidR="00B349C6">
        <w:rPr>
          <w:sz w:val="28"/>
          <w:szCs w:val="28"/>
        </w:rPr>
        <w:t>24</w:t>
      </w:r>
      <w:r>
        <w:rPr>
          <w:rFonts w:hint="eastAsia"/>
          <w:sz w:val="28"/>
          <w:szCs w:val="28"/>
        </w:rPr>
        <w:t>年</w:t>
      </w:r>
      <w:r w:rsidR="00825B2A">
        <w:rPr>
          <w:rFonts w:hint="eastAsia"/>
          <w:sz w:val="28"/>
          <w:szCs w:val="28"/>
        </w:rPr>
        <w:t>二</w:t>
      </w:r>
      <w:r>
        <w:rPr>
          <w:rFonts w:hint="eastAsia"/>
          <w:sz w:val="28"/>
          <w:szCs w:val="28"/>
        </w:rPr>
        <w:t>季度，苏州市吴中区共监测</w:t>
      </w:r>
      <w:r w:rsidR="001C6EE5"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个县级城市在用集中式生活饮用水水源，均属地表水水源（湖库型）。</w:t>
      </w:r>
    </w:p>
    <w:p w14:paraId="321ECD56" w14:textId="77777777" w:rsidR="000F37A8" w:rsidRDefault="00BD111C">
      <w:pPr>
        <w:rPr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（一）监测点位</w:t>
      </w:r>
    </w:p>
    <w:p w14:paraId="62B82CCA" w14:textId="3E6B2459" w:rsidR="000F37A8" w:rsidRDefault="00530E6A">
      <w:pPr>
        <w:spacing w:line="48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湖库型水源地按常规监测点采样，在</w:t>
      </w:r>
      <w:r w:rsidR="001C6EE5">
        <w:rPr>
          <w:rFonts w:hint="eastAsia"/>
          <w:sz w:val="28"/>
          <w:szCs w:val="28"/>
        </w:rPr>
        <w:t>2</w:t>
      </w:r>
      <w:r w:rsidR="001C6EE5">
        <w:rPr>
          <w:rFonts w:hint="eastAsia"/>
          <w:sz w:val="28"/>
          <w:szCs w:val="28"/>
        </w:rPr>
        <w:t>个</w:t>
      </w:r>
      <w:r w:rsidR="00BD111C">
        <w:rPr>
          <w:rFonts w:hint="eastAsia"/>
          <w:sz w:val="28"/>
          <w:szCs w:val="28"/>
        </w:rPr>
        <w:t>水源地取水口</w:t>
      </w:r>
      <w:r w:rsidR="00F1584B">
        <w:rPr>
          <w:rFonts w:hint="eastAsia"/>
          <w:sz w:val="28"/>
          <w:szCs w:val="28"/>
        </w:rPr>
        <w:t>（浦庄取水口、渔洋山取水口）</w:t>
      </w:r>
      <w:r w:rsidR="00BD111C">
        <w:rPr>
          <w:rFonts w:hint="eastAsia"/>
          <w:sz w:val="28"/>
          <w:szCs w:val="28"/>
        </w:rPr>
        <w:t>周边</w:t>
      </w:r>
      <w:r w:rsidR="00BD111C">
        <w:rPr>
          <w:sz w:val="28"/>
          <w:szCs w:val="28"/>
        </w:rPr>
        <w:t>100</w:t>
      </w:r>
      <w:r w:rsidR="00BD111C">
        <w:rPr>
          <w:rFonts w:hint="eastAsia"/>
          <w:sz w:val="28"/>
          <w:szCs w:val="28"/>
        </w:rPr>
        <w:t>米处设置监测点位进行采样。</w:t>
      </w:r>
    </w:p>
    <w:p w14:paraId="4E9B2556" w14:textId="77777777" w:rsidR="000F37A8" w:rsidRDefault="00BD111C">
      <w:pPr>
        <w:rPr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（二）监测项目</w:t>
      </w:r>
    </w:p>
    <w:p w14:paraId="30F439EC" w14:textId="77777777" w:rsidR="000F37A8" w:rsidRDefault="00BD111C">
      <w:pPr>
        <w:spacing w:line="48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监测项目为</w:t>
      </w:r>
      <w:bookmarkStart w:id="0" w:name="OLE_LINK1"/>
      <w:bookmarkStart w:id="1" w:name="OLE_LINK2"/>
      <w:r>
        <w:rPr>
          <w:rFonts w:hint="eastAsia"/>
          <w:sz w:val="28"/>
          <w:szCs w:val="28"/>
        </w:rPr>
        <w:t>《地表水环境质量标准》（</w:t>
      </w:r>
      <w:r>
        <w:rPr>
          <w:sz w:val="28"/>
          <w:szCs w:val="28"/>
        </w:rPr>
        <w:t>GB3838-2002</w:t>
      </w:r>
      <w:r>
        <w:rPr>
          <w:rFonts w:hint="eastAsia"/>
          <w:sz w:val="28"/>
          <w:szCs w:val="28"/>
        </w:rPr>
        <w:t>）</w:t>
      </w:r>
      <w:bookmarkEnd w:id="0"/>
      <w:bookmarkEnd w:id="1"/>
      <w:r>
        <w:rPr>
          <w:rFonts w:hint="eastAsia"/>
          <w:sz w:val="28"/>
          <w:szCs w:val="28"/>
        </w:rPr>
        <w:t>表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的基本项目（</w:t>
      </w:r>
      <w:r>
        <w:rPr>
          <w:sz w:val="28"/>
          <w:szCs w:val="28"/>
        </w:rPr>
        <w:t>24</w:t>
      </w:r>
      <w:r>
        <w:rPr>
          <w:rFonts w:hint="eastAsia"/>
          <w:sz w:val="28"/>
          <w:szCs w:val="28"/>
        </w:rPr>
        <w:t>项）、表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的补充项目（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项）和表</w:t>
      </w: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的优选特定项目（</w:t>
      </w:r>
      <w:r>
        <w:rPr>
          <w:sz w:val="28"/>
          <w:szCs w:val="28"/>
        </w:rPr>
        <w:t>33</w:t>
      </w:r>
      <w:r>
        <w:rPr>
          <w:rFonts w:hint="eastAsia"/>
          <w:sz w:val="28"/>
          <w:szCs w:val="28"/>
        </w:rPr>
        <w:t>项），共</w:t>
      </w:r>
      <w:r>
        <w:rPr>
          <w:sz w:val="28"/>
          <w:szCs w:val="28"/>
        </w:rPr>
        <w:t>62</w:t>
      </w:r>
      <w:r>
        <w:rPr>
          <w:rFonts w:hint="eastAsia"/>
          <w:sz w:val="28"/>
          <w:szCs w:val="28"/>
        </w:rPr>
        <w:t>项。</w:t>
      </w:r>
    </w:p>
    <w:p w14:paraId="245ED8DF" w14:textId="77777777" w:rsidR="000F37A8" w:rsidRDefault="00BD111C">
      <w:pPr>
        <w:pStyle w:val="1"/>
        <w:numPr>
          <w:ilvl w:val="0"/>
          <w:numId w:val="1"/>
        </w:numPr>
        <w:ind w:firstLineChars="0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评价标准及方法</w:t>
      </w:r>
    </w:p>
    <w:p w14:paraId="65B29716" w14:textId="77777777" w:rsidR="000F37A8" w:rsidRDefault="00BD111C">
      <w:pPr>
        <w:spacing w:line="48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根据《地表水环境质量标准》（</w:t>
      </w:r>
      <w:r>
        <w:rPr>
          <w:sz w:val="28"/>
          <w:szCs w:val="28"/>
        </w:rPr>
        <w:t>GB3838-2002</w:t>
      </w:r>
      <w:r>
        <w:rPr>
          <w:rFonts w:hint="eastAsia"/>
          <w:sz w:val="28"/>
          <w:szCs w:val="28"/>
        </w:rPr>
        <w:t>）进行评价。基本项目按照《地表水环境质量评价方法（试行）》（</w:t>
      </w:r>
      <w:proofErr w:type="gramStart"/>
      <w:r>
        <w:rPr>
          <w:rFonts w:hint="eastAsia"/>
          <w:sz w:val="28"/>
          <w:szCs w:val="28"/>
        </w:rPr>
        <w:t>环办〔</w:t>
      </w:r>
      <w:r>
        <w:rPr>
          <w:sz w:val="28"/>
          <w:szCs w:val="28"/>
        </w:rPr>
        <w:t>2011</w:t>
      </w:r>
      <w:r>
        <w:rPr>
          <w:rFonts w:hint="eastAsia"/>
          <w:sz w:val="28"/>
          <w:szCs w:val="28"/>
        </w:rPr>
        <w:t>〕</w:t>
      </w:r>
      <w:proofErr w:type="gramEnd"/>
      <w:r>
        <w:rPr>
          <w:sz w:val="28"/>
          <w:szCs w:val="28"/>
        </w:rPr>
        <w:t>22</w:t>
      </w:r>
      <w:r>
        <w:rPr>
          <w:rFonts w:hint="eastAsia"/>
          <w:sz w:val="28"/>
          <w:szCs w:val="28"/>
        </w:rPr>
        <w:t>号）进行评价，补充项目、特定项目采用单因子评价法进行评价。</w:t>
      </w:r>
    </w:p>
    <w:p w14:paraId="0F5B0A0D" w14:textId="77777777" w:rsidR="000F37A8" w:rsidRDefault="00BD111C">
      <w:pPr>
        <w:pStyle w:val="1"/>
        <w:numPr>
          <w:ilvl w:val="0"/>
          <w:numId w:val="1"/>
        </w:numPr>
        <w:ind w:firstLineChars="0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评价结果</w:t>
      </w:r>
    </w:p>
    <w:p w14:paraId="57A555AA" w14:textId="5F816CB6" w:rsidR="000F37A8" w:rsidRPr="00F1584B" w:rsidRDefault="00BD111C" w:rsidP="00F1584B">
      <w:pPr>
        <w:spacing w:line="48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监测的在用集中式饮用水水源均达标（达到或优于Ⅲ类标准）</w:t>
      </w:r>
      <w:r w:rsidR="00F1584B">
        <w:rPr>
          <w:rFonts w:hint="eastAsia"/>
          <w:sz w:val="28"/>
          <w:szCs w:val="28"/>
        </w:rPr>
        <w:t>（总氮不参与水质类别评价）</w:t>
      </w:r>
      <w:r>
        <w:rPr>
          <w:rFonts w:hint="eastAsia"/>
          <w:sz w:val="28"/>
          <w:szCs w:val="28"/>
        </w:rPr>
        <w:t>。</w:t>
      </w:r>
    </w:p>
    <w:p w14:paraId="7CD430B2" w14:textId="40E66CEF" w:rsidR="000F37A8" w:rsidRDefault="00BD111C">
      <w:pPr>
        <w:ind w:firstLineChars="350" w:firstLine="980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20</w:t>
      </w:r>
      <w:r w:rsidR="00B349C6">
        <w:rPr>
          <w:rFonts w:ascii="宋体" w:hAnsi="宋体"/>
          <w:sz w:val="28"/>
          <w:szCs w:val="28"/>
        </w:rPr>
        <w:t>24</w:t>
      </w:r>
      <w:r>
        <w:rPr>
          <w:rFonts w:ascii="宋体" w:hAnsi="宋体" w:hint="eastAsia"/>
          <w:sz w:val="28"/>
          <w:szCs w:val="28"/>
        </w:rPr>
        <w:t>年</w:t>
      </w:r>
      <w:r w:rsidR="00825B2A">
        <w:rPr>
          <w:rFonts w:ascii="宋体" w:hAnsi="宋体" w:hint="eastAsia"/>
          <w:sz w:val="28"/>
          <w:szCs w:val="28"/>
        </w:rPr>
        <w:t>二</w:t>
      </w:r>
      <w:r>
        <w:rPr>
          <w:rFonts w:ascii="宋体" w:hAnsi="宋体" w:hint="eastAsia"/>
          <w:sz w:val="28"/>
          <w:szCs w:val="28"/>
        </w:rPr>
        <w:t>季度苏州市吴中区集中式饮用水水源水质状况</w:t>
      </w:r>
    </w:p>
    <w:tbl>
      <w:tblPr>
        <w:tblW w:w="8989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77"/>
        <w:gridCol w:w="1276"/>
        <w:gridCol w:w="1843"/>
        <w:gridCol w:w="1134"/>
        <w:gridCol w:w="1104"/>
        <w:gridCol w:w="880"/>
        <w:gridCol w:w="1375"/>
      </w:tblGrid>
      <w:tr w:rsidR="000F37A8" w14:paraId="123932B8" w14:textId="77777777" w:rsidTr="003556A3">
        <w:trPr>
          <w:trHeight w:val="964"/>
          <w:jc w:val="center"/>
        </w:trPr>
        <w:tc>
          <w:tcPr>
            <w:tcW w:w="1377" w:type="dxa"/>
            <w:tcBorders>
              <w:top w:val="single" w:sz="8" w:space="0" w:color="000000"/>
            </w:tcBorders>
            <w:vAlign w:val="center"/>
          </w:tcPr>
          <w:p w14:paraId="735D29FA" w14:textId="77777777" w:rsidR="000F37A8" w:rsidRDefault="00BD111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省份名称</w:t>
            </w:r>
          </w:p>
        </w:tc>
        <w:tc>
          <w:tcPr>
            <w:tcW w:w="1276" w:type="dxa"/>
            <w:tcBorders>
              <w:top w:val="single" w:sz="8" w:space="0" w:color="000000"/>
            </w:tcBorders>
            <w:vAlign w:val="center"/>
          </w:tcPr>
          <w:p w14:paraId="58204BD6" w14:textId="77777777" w:rsidR="000F37A8" w:rsidRDefault="00BD111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城市名称</w:t>
            </w:r>
          </w:p>
        </w:tc>
        <w:tc>
          <w:tcPr>
            <w:tcW w:w="1843" w:type="dxa"/>
            <w:tcBorders>
              <w:top w:val="single" w:sz="8" w:space="0" w:color="000000"/>
            </w:tcBorders>
            <w:vAlign w:val="center"/>
          </w:tcPr>
          <w:p w14:paraId="6A0A3FDC" w14:textId="77777777" w:rsidR="000F37A8" w:rsidRDefault="00BD111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水源名称</w:t>
            </w:r>
          </w:p>
          <w:p w14:paraId="2640C313" w14:textId="77777777" w:rsidR="000F37A8" w:rsidRDefault="00BD111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（监测点位）</w:t>
            </w:r>
          </w:p>
        </w:tc>
        <w:tc>
          <w:tcPr>
            <w:tcW w:w="1134" w:type="dxa"/>
            <w:tcBorders>
              <w:top w:val="single" w:sz="8" w:space="0" w:color="000000"/>
            </w:tcBorders>
            <w:vAlign w:val="center"/>
          </w:tcPr>
          <w:p w14:paraId="1D8875D0" w14:textId="77777777" w:rsidR="000F37A8" w:rsidRDefault="00BD111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水源</w:t>
            </w:r>
          </w:p>
          <w:p w14:paraId="171C7219" w14:textId="77777777" w:rsidR="000F37A8" w:rsidRDefault="00BD111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类型</w:t>
            </w:r>
          </w:p>
        </w:tc>
        <w:tc>
          <w:tcPr>
            <w:tcW w:w="1104" w:type="dxa"/>
            <w:tcBorders>
              <w:top w:val="single" w:sz="8" w:space="0" w:color="000000"/>
            </w:tcBorders>
            <w:vAlign w:val="center"/>
          </w:tcPr>
          <w:p w14:paraId="3951F223" w14:textId="77777777" w:rsidR="000F37A8" w:rsidRDefault="00BD111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监测</w:t>
            </w:r>
          </w:p>
          <w:p w14:paraId="17C30661" w14:textId="77777777" w:rsidR="000F37A8" w:rsidRDefault="00BD111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月份</w:t>
            </w:r>
          </w:p>
        </w:tc>
        <w:tc>
          <w:tcPr>
            <w:tcW w:w="880" w:type="dxa"/>
            <w:tcBorders>
              <w:top w:val="single" w:sz="8" w:space="0" w:color="000000"/>
            </w:tcBorders>
            <w:vAlign w:val="center"/>
          </w:tcPr>
          <w:p w14:paraId="2FD86CAA" w14:textId="77777777" w:rsidR="000F37A8" w:rsidRDefault="00BD111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达标情况</w:t>
            </w:r>
          </w:p>
        </w:tc>
        <w:tc>
          <w:tcPr>
            <w:tcW w:w="1375" w:type="dxa"/>
            <w:tcBorders>
              <w:top w:val="single" w:sz="8" w:space="0" w:color="000000"/>
            </w:tcBorders>
            <w:vAlign w:val="center"/>
          </w:tcPr>
          <w:p w14:paraId="1CCD7CCB" w14:textId="77777777" w:rsidR="000F37A8" w:rsidRDefault="00BD111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超标指标及超标倍数</w:t>
            </w:r>
          </w:p>
        </w:tc>
      </w:tr>
      <w:tr w:rsidR="000F37A8" w14:paraId="220DDEFA" w14:textId="77777777" w:rsidTr="003556A3">
        <w:trPr>
          <w:trHeight w:val="321"/>
          <w:jc w:val="center"/>
        </w:trPr>
        <w:tc>
          <w:tcPr>
            <w:tcW w:w="1377" w:type="dxa"/>
            <w:vMerge w:val="restart"/>
            <w:vAlign w:val="center"/>
          </w:tcPr>
          <w:p w14:paraId="375B6E72" w14:textId="77777777" w:rsidR="000F37A8" w:rsidRDefault="00BD111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江苏</w:t>
            </w:r>
          </w:p>
        </w:tc>
        <w:tc>
          <w:tcPr>
            <w:tcW w:w="1276" w:type="dxa"/>
            <w:vMerge w:val="restart"/>
            <w:vAlign w:val="center"/>
          </w:tcPr>
          <w:p w14:paraId="49A8EEB2" w14:textId="77777777" w:rsidR="003556A3" w:rsidRDefault="00BD111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苏州市</w:t>
            </w:r>
          </w:p>
          <w:p w14:paraId="70D9EFFD" w14:textId="77777777" w:rsidR="000F37A8" w:rsidRDefault="00BD111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吴中区</w:t>
            </w:r>
          </w:p>
        </w:tc>
        <w:tc>
          <w:tcPr>
            <w:tcW w:w="1843" w:type="dxa"/>
            <w:vMerge w:val="restart"/>
            <w:vAlign w:val="center"/>
          </w:tcPr>
          <w:p w14:paraId="73D8A821" w14:textId="77777777" w:rsidR="000F37A8" w:rsidRDefault="00BD111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浦庄寺前</w:t>
            </w:r>
          </w:p>
          <w:p w14:paraId="59B6F77E" w14:textId="77777777" w:rsidR="000F37A8" w:rsidRDefault="00BD111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（浦庄取水口）</w:t>
            </w:r>
          </w:p>
        </w:tc>
        <w:tc>
          <w:tcPr>
            <w:tcW w:w="1134" w:type="dxa"/>
            <w:vMerge w:val="restart"/>
            <w:vAlign w:val="center"/>
          </w:tcPr>
          <w:p w14:paraId="5B418034" w14:textId="77777777" w:rsidR="000F37A8" w:rsidRDefault="00BD111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地表水</w:t>
            </w:r>
          </w:p>
        </w:tc>
        <w:tc>
          <w:tcPr>
            <w:tcW w:w="1104" w:type="dxa"/>
            <w:vAlign w:val="center"/>
          </w:tcPr>
          <w:p w14:paraId="7AE02626" w14:textId="5B4F5E16" w:rsidR="000F37A8" w:rsidRDefault="00825B2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</w:t>
            </w:r>
            <w:r w:rsidR="00BD111C">
              <w:rPr>
                <w:rFonts w:ascii="宋体" w:hAnsi="宋体" w:hint="eastAsia"/>
                <w:sz w:val="24"/>
                <w:szCs w:val="24"/>
              </w:rPr>
              <w:t>月</w:t>
            </w:r>
          </w:p>
        </w:tc>
        <w:tc>
          <w:tcPr>
            <w:tcW w:w="880" w:type="dxa"/>
            <w:vMerge w:val="restart"/>
            <w:vAlign w:val="center"/>
          </w:tcPr>
          <w:p w14:paraId="04248927" w14:textId="77777777" w:rsidR="000F37A8" w:rsidRDefault="00BD111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达标</w:t>
            </w:r>
          </w:p>
        </w:tc>
        <w:tc>
          <w:tcPr>
            <w:tcW w:w="1375" w:type="dxa"/>
            <w:vMerge w:val="restart"/>
            <w:vAlign w:val="center"/>
          </w:tcPr>
          <w:p w14:paraId="08AE4EB3" w14:textId="77777777" w:rsidR="000F37A8" w:rsidRDefault="00BD111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/</w:t>
            </w:r>
          </w:p>
        </w:tc>
      </w:tr>
      <w:tr w:rsidR="000F37A8" w14:paraId="76A1E8F4" w14:textId="77777777" w:rsidTr="003556A3">
        <w:trPr>
          <w:trHeight w:val="321"/>
          <w:jc w:val="center"/>
        </w:trPr>
        <w:tc>
          <w:tcPr>
            <w:tcW w:w="1377" w:type="dxa"/>
            <w:vMerge/>
            <w:vAlign w:val="center"/>
          </w:tcPr>
          <w:p w14:paraId="092FEE45" w14:textId="77777777" w:rsidR="000F37A8" w:rsidRDefault="000F37A8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0ED4918E" w14:textId="77777777" w:rsidR="000F37A8" w:rsidRDefault="000F37A8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0BE0A8D1" w14:textId="77777777" w:rsidR="000F37A8" w:rsidRDefault="000F37A8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44B8FE31" w14:textId="77777777" w:rsidR="000F37A8" w:rsidRDefault="000F37A8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14:paraId="07FC7459" w14:textId="406A459F" w:rsidR="000F37A8" w:rsidRDefault="00825B2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</w:t>
            </w:r>
            <w:r w:rsidR="00BD111C">
              <w:rPr>
                <w:rFonts w:ascii="宋体" w:hAnsi="宋体" w:hint="eastAsia"/>
                <w:sz w:val="24"/>
                <w:szCs w:val="24"/>
              </w:rPr>
              <w:t>月</w:t>
            </w:r>
          </w:p>
        </w:tc>
        <w:tc>
          <w:tcPr>
            <w:tcW w:w="880" w:type="dxa"/>
            <w:vMerge/>
            <w:vAlign w:val="center"/>
          </w:tcPr>
          <w:p w14:paraId="7B0825F0" w14:textId="77777777" w:rsidR="000F37A8" w:rsidRDefault="000F37A8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75" w:type="dxa"/>
            <w:vMerge/>
            <w:vAlign w:val="center"/>
          </w:tcPr>
          <w:p w14:paraId="02A45D74" w14:textId="77777777" w:rsidR="000F37A8" w:rsidRDefault="000F37A8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0F37A8" w14:paraId="5BA90555" w14:textId="77777777" w:rsidTr="001C6EE5">
        <w:trPr>
          <w:trHeight w:val="321"/>
          <w:jc w:val="center"/>
        </w:trPr>
        <w:tc>
          <w:tcPr>
            <w:tcW w:w="1377" w:type="dxa"/>
            <w:vMerge/>
            <w:vAlign w:val="center"/>
          </w:tcPr>
          <w:p w14:paraId="3C72D33A" w14:textId="77777777" w:rsidR="000F37A8" w:rsidRDefault="000F37A8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1C1E28EC" w14:textId="77777777" w:rsidR="000F37A8" w:rsidRDefault="000F37A8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4C1498D6" w14:textId="77777777" w:rsidR="000F37A8" w:rsidRDefault="000F37A8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4D381EEF" w14:textId="77777777" w:rsidR="000F37A8" w:rsidRDefault="000F37A8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14:paraId="7D07A4D1" w14:textId="6C29EFC1" w:rsidR="000F37A8" w:rsidRDefault="00825B2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</w:t>
            </w:r>
            <w:r w:rsidR="00BD111C">
              <w:rPr>
                <w:rFonts w:ascii="宋体" w:hAnsi="宋体" w:hint="eastAsia"/>
                <w:sz w:val="24"/>
                <w:szCs w:val="24"/>
              </w:rPr>
              <w:t>月</w:t>
            </w:r>
          </w:p>
        </w:tc>
        <w:tc>
          <w:tcPr>
            <w:tcW w:w="880" w:type="dxa"/>
            <w:vMerge/>
            <w:vAlign w:val="center"/>
          </w:tcPr>
          <w:p w14:paraId="294AD8A5" w14:textId="77777777" w:rsidR="000F37A8" w:rsidRDefault="000F37A8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75" w:type="dxa"/>
            <w:vMerge/>
            <w:vAlign w:val="center"/>
          </w:tcPr>
          <w:p w14:paraId="3765E904" w14:textId="77777777" w:rsidR="000F37A8" w:rsidRDefault="000F37A8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825B2A" w14:paraId="6F029B31" w14:textId="77777777" w:rsidTr="001C6EE5">
        <w:trPr>
          <w:trHeight w:val="263"/>
          <w:jc w:val="center"/>
        </w:trPr>
        <w:tc>
          <w:tcPr>
            <w:tcW w:w="1377" w:type="dxa"/>
            <w:vMerge w:val="restart"/>
            <w:vAlign w:val="center"/>
          </w:tcPr>
          <w:p w14:paraId="3C53F4C8" w14:textId="24A36935" w:rsidR="00825B2A" w:rsidRDefault="00825B2A" w:rsidP="00825B2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江苏</w:t>
            </w:r>
          </w:p>
        </w:tc>
        <w:tc>
          <w:tcPr>
            <w:tcW w:w="1276" w:type="dxa"/>
            <w:vMerge w:val="restart"/>
            <w:vAlign w:val="center"/>
          </w:tcPr>
          <w:p w14:paraId="2C07EEBF" w14:textId="77777777" w:rsidR="00825B2A" w:rsidRDefault="00825B2A" w:rsidP="00825B2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苏州市</w:t>
            </w:r>
          </w:p>
          <w:p w14:paraId="7BE27511" w14:textId="475EDCB8" w:rsidR="00825B2A" w:rsidRDefault="00825B2A" w:rsidP="00825B2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吴中区</w:t>
            </w:r>
          </w:p>
        </w:tc>
        <w:tc>
          <w:tcPr>
            <w:tcW w:w="1843" w:type="dxa"/>
            <w:vMerge w:val="restart"/>
            <w:vAlign w:val="center"/>
          </w:tcPr>
          <w:p w14:paraId="39B21A44" w14:textId="2A4AB2DB" w:rsidR="00825B2A" w:rsidRDefault="00825B2A" w:rsidP="00825B2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太湖渔洋山</w:t>
            </w:r>
          </w:p>
        </w:tc>
        <w:tc>
          <w:tcPr>
            <w:tcW w:w="1134" w:type="dxa"/>
            <w:vMerge w:val="restart"/>
            <w:vAlign w:val="center"/>
          </w:tcPr>
          <w:p w14:paraId="00A67DBF" w14:textId="1C19D5A7" w:rsidR="00825B2A" w:rsidRDefault="00825B2A" w:rsidP="00825B2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地表水</w:t>
            </w:r>
          </w:p>
        </w:tc>
        <w:tc>
          <w:tcPr>
            <w:tcW w:w="1104" w:type="dxa"/>
            <w:vAlign w:val="center"/>
          </w:tcPr>
          <w:p w14:paraId="0E32B01A" w14:textId="47E1C881" w:rsidR="00825B2A" w:rsidRDefault="00825B2A" w:rsidP="00825B2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</w:p>
        </w:tc>
        <w:tc>
          <w:tcPr>
            <w:tcW w:w="880" w:type="dxa"/>
            <w:vMerge w:val="restart"/>
            <w:vAlign w:val="center"/>
          </w:tcPr>
          <w:p w14:paraId="499A9343" w14:textId="20AF77D0" w:rsidR="00825B2A" w:rsidRDefault="00825B2A" w:rsidP="00825B2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达标</w:t>
            </w:r>
          </w:p>
        </w:tc>
        <w:tc>
          <w:tcPr>
            <w:tcW w:w="1375" w:type="dxa"/>
            <w:vMerge w:val="restart"/>
            <w:vAlign w:val="center"/>
          </w:tcPr>
          <w:p w14:paraId="4A10510F" w14:textId="06941EC3" w:rsidR="00825B2A" w:rsidRDefault="00825B2A" w:rsidP="00825B2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/</w:t>
            </w:r>
          </w:p>
        </w:tc>
      </w:tr>
      <w:tr w:rsidR="00825B2A" w14:paraId="74957754" w14:textId="77777777" w:rsidTr="001C6EE5">
        <w:trPr>
          <w:trHeight w:val="261"/>
          <w:jc w:val="center"/>
        </w:trPr>
        <w:tc>
          <w:tcPr>
            <w:tcW w:w="1377" w:type="dxa"/>
            <w:vMerge/>
            <w:vAlign w:val="center"/>
          </w:tcPr>
          <w:p w14:paraId="2B03E72F" w14:textId="77777777" w:rsidR="00825B2A" w:rsidRDefault="00825B2A" w:rsidP="00825B2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4FC8D083" w14:textId="77777777" w:rsidR="00825B2A" w:rsidRDefault="00825B2A" w:rsidP="00825B2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65F414A5" w14:textId="77777777" w:rsidR="00825B2A" w:rsidRDefault="00825B2A" w:rsidP="00825B2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5FC8DCB9" w14:textId="77777777" w:rsidR="00825B2A" w:rsidRDefault="00825B2A" w:rsidP="00825B2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14:paraId="37C89CCB" w14:textId="14E85115" w:rsidR="00825B2A" w:rsidRDefault="00825B2A" w:rsidP="00825B2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</w:p>
        </w:tc>
        <w:tc>
          <w:tcPr>
            <w:tcW w:w="880" w:type="dxa"/>
            <w:vMerge/>
            <w:vAlign w:val="center"/>
          </w:tcPr>
          <w:p w14:paraId="2633EDB1" w14:textId="77777777" w:rsidR="00825B2A" w:rsidRDefault="00825B2A" w:rsidP="00825B2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75" w:type="dxa"/>
            <w:vMerge/>
            <w:vAlign w:val="center"/>
          </w:tcPr>
          <w:p w14:paraId="31325FE4" w14:textId="77777777" w:rsidR="00825B2A" w:rsidRDefault="00825B2A" w:rsidP="00825B2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25B2A" w14:paraId="6277DA70" w14:textId="77777777" w:rsidTr="003556A3">
        <w:trPr>
          <w:trHeight w:val="261"/>
          <w:jc w:val="center"/>
        </w:trPr>
        <w:tc>
          <w:tcPr>
            <w:tcW w:w="1377" w:type="dxa"/>
            <w:vMerge/>
            <w:tcBorders>
              <w:bottom w:val="single" w:sz="8" w:space="0" w:color="000000"/>
            </w:tcBorders>
            <w:vAlign w:val="center"/>
          </w:tcPr>
          <w:p w14:paraId="51991DB2" w14:textId="77777777" w:rsidR="00825B2A" w:rsidRDefault="00825B2A" w:rsidP="00825B2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bottom w:val="single" w:sz="8" w:space="0" w:color="000000"/>
            </w:tcBorders>
            <w:vAlign w:val="center"/>
          </w:tcPr>
          <w:p w14:paraId="7A151ABE" w14:textId="77777777" w:rsidR="00825B2A" w:rsidRDefault="00825B2A" w:rsidP="00825B2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bottom w:val="single" w:sz="8" w:space="0" w:color="000000"/>
            </w:tcBorders>
            <w:vAlign w:val="center"/>
          </w:tcPr>
          <w:p w14:paraId="16AFDD24" w14:textId="77777777" w:rsidR="00825B2A" w:rsidRDefault="00825B2A" w:rsidP="00825B2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bottom w:val="single" w:sz="8" w:space="0" w:color="000000"/>
            </w:tcBorders>
            <w:vAlign w:val="center"/>
          </w:tcPr>
          <w:p w14:paraId="73C37A21" w14:textId="77777777" w:rsidR="00825B2A" w:rsidRDefault="00825B2A" w:rsidP="00825B2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04" w:type="dxa"/>
            <w:tcBorders>
              <w:bottom w:val="single" w:sz="8" w:space="0" w:color="000000"/>
            </w:tcBorders>
            <w:vAlign w:val="center"/>
          </w:tcPr>
          <w:p w14:paraId="2D312BD7" w14:textId="2AF7A08C" w:rsidR="00825B2A" w:rsidRDefault="00825B2A" w:rsidP="00825B2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</w:p>
        </w:tc>
        <w:tc>
          <w:tcPr>
            <w:tcW w:w="880" w:type="dxa"/>
            <w:vMerge/>
            <w:tcBorders>
              <w:bottom w:val="single" w:sz="8" w:space="0" w:color="000000"/>
            </w:tcBorders>
            <w:vAlign w:val="center"/>
          </w:tcPr>
          <w:p w14:paraId="526BA7A7" w14:textId="77777777" w:rsidR="00825B2A" w:rsidRDefault="00825B2A" w:rsidP="00825B2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75" w:type="dxa"/>
            <w:vMerge/>
            <w:tcBorders>
              <w:bottom w:val="single" w:sz="8" w:space="0" w:color="000000"/>
            </w:tcBorders>
            <w:vAlign w:val="center"/>
          </w:tcPr>
          <w:p w14:paraId="070B95A0" w14:textId="77777777" w:rsidR="00825B2A" w:rsidRDefault="00825B2A" w:rsidP="00825B2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7E3E87A2" w14:textId="77777777" w:rsidR="000F37A8" w:rsidRDefault="000F37A8" w:rsidP="00F1584B">
      <w:pPr>
        <w:spacing w:line="240" w:lineRule="exact"/>
      </w:pPr>
    </w:p>
    <w:sectPr w:rsidR="000F37A8" w:rsidSect="000F37A8">
      <w:pgSz w:w="11906" w:h="16838"/>
      <w:pgMar w:top="1440" w:right="1588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6E1623" w14:textId="77777777" w:rsidR="009F527B" w:rsidRDefault="009F527B" w:rsidP="00B349C6">
      <w:r>
        <w:separator/>
      </w:r>
    </w:p>
  </w:endnote>
  <w:endnote w:type="continuationSeparator" w:id="0">
    <w:p w14:paraId="7710DC5B" w14:textId="77777777" w:rsidR="009F527B" w:rsidRDefault="009F527B" w:rsidP="00B34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8FC1DF" w14:textId="77777777" w:rsidR="009F527B" w:rsidRDefault="009F527B" w:rsidP="00B349C6">
      <w:r>
        <w:separator/>
      </w:r>
    </w:p>
  </w:footnote>
  <w:footnote w:type="continuationSeparator" w:id="0">
    <w:p w14:paraId="12BD2AF2" w14:textId="77777777" w:rsidR="009F527B" w:rsidRDefault="009F527B" w:rsidP="00B349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647BCC"/>
    <w:multiLevelType w:val="multilevel"/>
    <w:tmpl w:val="2A647BCC"/>
    <w:lvl w:ilvl="0">
      <w:start w:val="1"/>
      <w:numFmt w:val="japaneseCounting"/>
      <w:lvlText w:val="%1、"/>
      <w:lvlJc w:val="left"/>
      <w:pPr>
        <w:ind w:left="420" w:hanging="420"/>
      </w:pPr>
      <w:rPr>
        <w:rFonts w:ascii="黑体" w:eastAsia="黑体" w:cs="Times New Roman" w:hint="eastAsia"/>
        <w:sz w:val="32"/>
        <w:szCs w:val="32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 w16cid:durableId="1614753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6334"/>
    <w:rsid w:val="00004C25"/>
    <w:rsid w:val="0003059B"/>
    <w:rsid w:val="000425EE"/>
    <w:rsid w:val="000F37A8"/>
    <w:rsid w:val="00106807"/>
    <w:rsid w:val="00107276"/>
    <w:rsid w:val="00146EA2"/>
    <w:rsid w:val="00160F85"/>
    <w:rsid w:val="001B5FA4"/>
    <w:rsid w:val="001C6EE5"/>
    <w:rsid w:val="00224DBC"/>
    <w:rsid w:val="0026706D"/>
    <w:rsid w:val="0027675E"/>
    <w:rsid w:val="002E074E"/>
    <w:rsid w:val="003179AA"/>
    <w:rsid w:val="00321EB3"/>
    <w:rsid w:val="003556A3"/>
    <w:rsid w:val="0036035D"/>
    <w:rsid w:val="003A603E"/>
    <w:rsid w:val="003F0460"/>
    <w:rsid w:val="00430074"/>
    <w:rsid w:val="00444B13"/>
    <w:rsid w:val="00451E1A"/>
    <w:rsid w:val="0046574B"/>
    <w:rsid w:val="00530E6A"/>
    <w:rsid w:val="005436D2"/>
    <w:rsid w:val="00545398"/>
    <w:rsid w:val="0058335F"/>
    <w:rsid w:val="005D0CE9"/>
    <w:rsid w:val="00627488"/>
    <w:rsid w:val="00630282"/>
    <w:rsid w:val="00635D73"/>
    <w:rsid w:val="00657665"/>
    <w:rsid w:val="006638D3"/>
    <w:rsid w:val="00680C0D"/>
    <w:rsid w:val="00684D61"/>
    <w:rsid w:val="00746CAE"/>
    <w:rsid w:val="007875B2"/>
    <w:rsid w:val="007E7AF7"/>
    <w:rsid w:val="007F585A"/>
    <w:rsid w:val="00813ABC"/>
    <w:rsid w:val="00825B2A"/>
    <w:rsid w:val="008A4735"/>
    <w:rsid w:val="009A3CB6"/>
    <w:rsid w:val="009B7783"/>
    <w:rsid w:val="009C7AF4"/>
    <w:rsid w:val="009E5531"/>
    <w:rsid w:val="009F4B47"/>
    <w:rsid w:val="009F527B"/>
    <w:rsid w:val="00A336EE"/>
    <w:rsid w:val="00A43B83"/>
    <w:rsid w:val="00A718E1"/>
    <w:rsid w:val="00A7227E"/>
    <w:rsid w:val="00AA3C96"/>
    <w:rsid w:val="00AA44D6"/>
    <w:rsid w:val="00AC01B4"/>
    <w:rsid w:val="00AE3DED"/>
    <w:rsid w:val="00AF1E1D"/>
    <w:rsid w:val="00B349C6"/>
    <w:rsid w:val="00B513A7"/>
    <w:rsid w:val="00B53B59"/>
    <w:rsid w:val="00B645C2"/>
    <w:rsid w:val="00B70B04"/>
    <w:rsid w:val="00B86334"/>
    <w:rsid w:val="00B90AEC"/>
    <w:rsid w:val="00BD111C"/>
    <w:rsid w:val="00BF3B59"/>
    <w:rsid w:val="00C21DB4"/>
    <w:rsid w:val="00C55155"/>
    <w:rsid w:val="00D91618"/>
    <w:rsid w:val="00DD7191"/>
    <w:rsid w:val="00E339C1"/>
    <w:rsid w:val="00E86CE7"/>
    <w:rsid w:val="00F03DC9"/>
    <w:rsid w:val="00F135A7"/>
    <w:rsid w:val="00F1584B"/>
    <w:rsid w:val="00FC7E5E"/>
    <w:rsid w:val="00FE2C91"/>
    <w:rsid w:val="00FF74C3"/>
    <w:rsid w:val="0E254A3F"/>
    <w:rsid w:val="1B072AE1"/>
    <w:rsid w:val="23504424"/>
    <w:rsid w:val="786A2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A3D3986"/>
  <w15:docId w15:val="{8DBDC7D4-5C62-415D-8A7E-F32DDC7ED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37A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qFormat/>
    <w:rsid w:val="000F37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rsid w:val="000F37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99"/>
    <w:rsid w:val="000F37A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列出段落1"/>
    <w:basedOn w:val="a"/>
    <w:uiPriority w:val="99"/>
    <w:qFormat/>
    <w:rsid w:val="000F37A8"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semiHidden/>
    <w:qFormat/>
    <w:locked/>
    <w:rsid w:val="000F37A8"/>
    <w:rPr>
      <w:rFonts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locked/>
    <w:rsid w:val="000F37A8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</Words>
  <Characters>489</Characters>
  <Application>Microsoft Office Word</Application>
  <DocSecurity>0</DocSecurity>
  <Lines>4</Lines>
  <Paragraphs>1</Paragraphs>
  <ScaleCrop>false</ScaleCrop>
  <Company>Lenovo (Beijing) Limited</Company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苏州市集中式生活饮用水水源水质状况报告</dc:title>
  <dc:creator>Lenovo User</dc:creator>
  <cp:lastModifiedBy>Dell</cp:lastModifiedBy>
  <cp:revision>2</cp:revision>
  <cp:lastPrinted>2016-02-14T06:02:00Z</cp:lastPrinted>
  <dcterms:created xsi:type="dcterms:W3CDTF">2024-07-23T08:06:00Z</dcterms:created>
  <dcterms:modified xsi:type="dcterms:W3CDTF">2024-07-23T08:06:00Z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