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62B" w:rsidRDefault="00EC3CB1">
      <w:pPr>
        <w:jc w:val="center"/>
        <w:rPr>
          <w:rFonts w:ascii="黑体" w:eastAsia="黑体" w:hAnsi="黑体"/>
          <w:sz w:val="36"/>
          <w:szCs w:val="36"/>
        </w:rPr>
      </w:pPr>
      <w:r>
        <w:rPr>
          <w:rFonts w:ascii="黑体" w:eastAsia="黑体" w:hAnsi="黑体" w:hint="eastAsia"/>
          <w:sz w:val="36"/>
          <w:szCs w:val="36"/>
        </w:rPr>
        <w:t>苏州市吴中区</w:t>
      </w:r>
      <w:r>
        <w:rPr>
          <w:rFonts w:ascii="黑体" w:eastAsia="黑体" w:hAnsi="黑体" w:hint="eastAsia"/>
          <w:sz w:val="36"/>
          <w:szCs w:val="36"/>
        </w:rPr>
        <w:t>2024-0</w:t>
      </w:r>
      <w:r>
        <w:rPr>
          <w:rFonts w:ascii="黑体" w:eastAsia="黑体" w:hAnsi="黑体"/>
          <w:sz w:val="36"/>
          <w:szCs w:val="36"/>
        </w:rPr>
        <w:t>3</w:t>
      </w:r>
      <w:r>
        <w:rPr>
          <w:rFonts w:ascii="黑体" w:eastAsia="黑体" w:hAnsi="黑体" w:hint="eastAsia"/>
          <w:sz w:val="36"/>
          <w:szCs w:val="36"/>
        </w:rPr>
        <w:t>号土地征收成片开发方案</w:t>
      </w:r>
      <w:r>
        <w:rPr>
          <w:rFonts w:ascii="黑体" w:eastAsia="黑体" w:hAnsi="黑体" w:hint="eastAsia"/>
          <w:sz w:val="36"/>
          <w:szCs w:val="36"/>
        </w:rPr>
        <w:t xml:space="preserve"> </w:t>
      </w:r>
      <w:r>
        <w:rPr>
          <w:rFonts w:ascii="黑体" w:eastAsia="黑体" w:hAnsi="黑体" w:hint="eastAsia"/>
          <w:sz w:val="36"/>
          <w:szCs w:val="36"/>
        </w:rPr>
        <w:t>（征求意见稿）主要内容</w:t>
      </w:r>
    </w:p>
    <w:p w:rsidR="00AA562B" w:rsidRDefault="00AA562B">
      <w:pPr>
        <w:spacing w:line="580" w:lineRule="exact"/>
        <w:jc w:val="center"/>
        <w:rPr>
          <w:rFonts w:ascii="方正小标宋_GBK" w:eastAsia="方正小标宋_GBK" w:hAnsi="黑体"/>
          <w:sz w:val="44"/>
          <w:szCs w:val="36"/>
        </w:rPr>
      </w:pPr>
    </w:p>
    <w:p w:rsidR="00AA562B" w:rsidRDefault="00EC3CB1">
      <w:pPr>
        <w:ind w:firstLineChars="200" w:firstLine="643"/>
        <w:rPr>
          <w:rFonts w:ascii="仿宋_GB2312" w:eastAsia="仿宋_GB2312"/>
          <w:b/>
          <w:sz w:val="32"/>
          <w:szCs w:val="32"/>
        </w:rPr>
      </w:pPr>
      <w:r>
        <w:rPr>
          <w:rFonts w:ascii="仿宋_GB2312" w:eastAsia="仿宋_GB2312" w:hint="eastAsia"/>
          <w:b/>
          <w:sz w:val="32"/>
          <w:szCs w:val="32"/>
        </w:rPr>
        <w:t>一、基本情况</w:t>
      </w:r>
    </w:p>
    <w:p w:rsidR="00AA562B" w:rsidRDefault="00EC3CB1">
      <w:pPr>
        <w:ind w:firstLineChars="200" w:firstLine="640"/>
        <w:rPr>
          <w:rFonts w:eastAsia="仿宋_GB2312"/>
          <w:sz w:val="32"/>
          <w:szCs w:val="32"/>
        </w:rPr>
      </w:pPr>
      <w:r>
        <w:rPr>
          <w:rFonts w:eastAsia="仿宋_GB2312" w:hint="eastAsia"/>
          <w:sz w:val="32"/>
          <w:szCs w:val="32"/>
        </w:rPr>
        <w:t>苏州市吴中区</w:t>
      </w:r>
      <w:r>
        <w:rPr>
          <w:rFonts w:eastAsia="仿宋_GB2312" w:hint="eastAsia"/>
          <w:sz w:val="32"/>
          <w:szCs w:val="32"/>
        </w:rPr>
        <w:t>2024-0</w:t>
      </w:r>
      <w:r>
        <w:rPr>
          <w:rFonts w:eastAsia="仿宋_GB2312"/>
          <w:sz w:val="32"/>
          <w:szCs w:val="32"/>
        </w:rPr>
        <w:t>3</w:t>
      </w:r>
      <w:r>
        <w:rPr>
          <w:rFonts w:eastAsia="仿宋_GB2312" w:hint="eastAsia"/>
          <w:sz w:val="32"/>
          <w:szCs w:val="32"/>
        </w:rPr>
        <w:t>号土地征收成片开发方案共包括</w:t>
      </w:r>
      <w:r>
        <w:rPr>
          <w:rFonts w:eastAsia="仿宋_GB2312" w:hint="eastAsia"/>
          <w:sz w:val="32"/>
          <w:szCs w:val="32"/>
        </w:rPr>
        <w:t>2</w:t>
      </w:r>
      <w:r>
        <w:rPr>
          <w:rFonts w:eastAsia="仿宋_GB2312" w:hint="eastAsia"/>
          <w:sz w:val="32"/>
          <w:szCs w:val="32"/>
        </w:rPr>
        <w:t>个片区，位于太湖新城，片区总面积为</w:t>
      </w:r>
      <w:r>
        <w:rPr>
          <w:rFonts w:eastAsia="仿宋_GB2312"/>
          <w:sz w:val="32"/>
          <w:szCs w:val="32"/>
        </w:rPr>
        <w:t>113.221</w:t>
      </w:r>
      <w:r>
        <w:rPr>
          <w:rFonts w:eastAsia="仿宋_GB2312" w:hint="eastAsia"/>
          <w:sz w:val="32"/>
          <w:szCs w:val="32"/>
        </w:rPr>
        <w:t>5</w:t>
      </w:r>
      <w:r>
        <w:rPr>
          <w:rFonts w:eastAsia="仿宋_GB2312" w:hint="eastAsia"/>
          <w:sz w:val="32"/>
          <w:szCs w:val="32"/>
        </w:rPr>
        <w:t>公顷。</w:t>
      </w:r>
    </w:p>
    <w:p w:rsidR="00AA562B" w:rsidRDefault="00EC3CB1">
      <w:pPr>
        <w:ind w:firstLineChars="200" w:firstLine="643"/>
        <w:rPr>
          <w:rFonts w:ascii="仿宋_GB2312" w:eastAsia="仿宋_GB2312"/>
          <w:b/>
          <w:sz w:val="32"/>
          <w:szCs w:val="32"/>
        </w:rPr>
      </w:pPr>
      <w:r>
        <w:rPr>
          <w:rFonts w:ascii="仿宋_GB2312" w:eastAsia="仿宋_GB2312" w:hint="eastAsia"/>
          <w:b/>
          <w:sz w:val="32"/>
          <w:szCs w:val="32"/>
        </w:rPr>
        <w:t>二、编制依据</w:t>
      </w:r>
    </w:p>
    <w:p w:rsidR="00AA562B" w:rsidRDefault="00EC3CB1">
      <w:pPr>
        <w:ind w:firstLineChars="200" w:firstLine="640"/>
        <w:rPr>
          <w:rFonts w:eastAsia="仿宋_GB2312"/>
          <w:sz w:val="32"/>
          <w:szCs w:val="32"/>
        </w:rPr>
      </w:pPr>
      <w:r>
        <w:rPr>
          <w:rFonts w:eastAsia="仿宋_GB2312"/>
          <w:sz w:val="32"/>
          <w:szCs w:val="32"/>
        </w:rPr>
        <w:t>1.</w:t>
      </w:r>
      <w:r>
        <w:rPr>
          <w:rFonts w:eastAsia="仿宋_GB2312"/>
          <w:sz w:val="32"/>
          <w:szCs w:val="32"/>
        </w:rPr>
        <w:t>《中华人民共和国土地管理法》；</w:t>
      </w:r>
    </w:p>
    <w:p w:rsidR="00AA562B" w:rsidRDefault="00EC3CB1">
      <w:pPr>
        <w:ind w:firstLineChars="200" w:firstLine="640"/>
        <w:rPr>
          <w:rFonts w:eastAsia="仿宋_GB2312"/>
          <w:sz w:val="32"/>
          <w:szCs w:val="32"/>
        </w:rPr>
      </w:pPr>
      <w:r>
        <w:rPr>
          <w:rFonts w:eastAsia="仿宋_GB2312"/>
          <w:sz w:val="32"/>
          <w:szCs w:val="32"/>
        </w:rPr>
        <w:t>2.</w:t>
      </w:r>
      <w:r>
        <w:rPr>
          <w:rFonts w:eastAsia="仿宋_GB2312"/>
          <w:sz w:val="32"/>
          <w:szCs w:val="32"/>
        </w:rPr>
        <w:t>《自然资源部关于印发</w:t>
      </w:r>
      <w:r>
        <w:rPr>
          <w:rFonts w:eastAsia="仿宋_GB2312"/>
          <w:sz w:val="32"/>
          <w:szCs w:val="32"/>
        </w:rPr>
        <w:t>&lt;</w:t>
      </w:r>
      <w:r>
        <w:rPr>
          <w:rFonts w:eastAsia="仿宋_GB2312"/>
          <w:sz w:val="32"/>
          <w:szCs w:val="32"/>
        </w:rPr>
        <w:t>土地征收成片开发标准</w:t>
      </w:r>
      <w:r>
        <w:rPr>
          <w:rFonts w:eastAsia="仿宋_GB2312"/>
          <w:sz w:val="32"/>
          <w:szCs w:val="32"/>
        </w:rPr>
        <w:t>&gt;</w:t>
      </w:r>
      <w:r>
        <w:rPr>
          <w:rFonts w:eastAsia="仿宋_GB2312"/>
          <w:sz w:val="32"/>
          <w:szCs w:val="32"/>
        </w:rPr>
        <w:t>的通知》（自然资</w:t>
      </w:r>
      <w:proofErr w:type="gramStart"/>
      <w:r>
        <w:rPr>
          <w:rFonts w:eastAsia="仿宋_GB2312"/>
          <w:sz w:val="32"/>
          <w:szCs w:val="32"/>
        </w:rPr>
        <w:t>规</w:t>
      </w:r>
      <w:proofErr w:type="gramEnd"/>
      <w:r>
        <w:rPr>
          <w:rFonts w:eastAsia="仿宋_GB2312"/>
          <w:sz w:val="32"/>
          <w:szCs w:val="32"/>
        </w:rPr>
        <w:t>〔</w:t>
      </w:r>
      <w:r>
        <w:rPr>
          <w:rFonts w:eastAsia="仿宋_GB2312"/>
          <w:sz w:val="32"/>
          <w:szCs w:val="32"/>
        </w:rPr>
        <w:t>2023</w:t>
      </w:r>
      <w:r>
        <w:rPr>
          <w:rFonts w:eastAsia="仿宋_GB2312"/>
          <w:sz w:val="32"/>
          <w:szCs w:val="32"/>
        </w:rPr>
        <w:t>〕</w:t>
      </w:r>
      <w:r>
        <w:rPr>
          <w:rFonts w:eastAsia="仿宋_GB2312"/>
          <w:sz w:val="32"/>
          <w:szCs w:val="32"/>
        </w:rPr>
        <w:t>7</w:t>
      </w:r>
      <w:r>
        <w:rPr>
          <w:rFonts w:eastAsia="仿宋_GB2312"/>
          <w:sz w:val="32"/>
          <w:szCs w:val="32"/>
        </w:rPr>
        <w:t>号）；</w:t>
      </w:r>
    </w:p>
    <w:p w:rsidR="00AA562B" w:rsidRDefault="00EC3CB1">
      <w:pPr>
        <w:ind w:firstLineChars="200" w:firstLine="640"/>
        <w:rPr>
          <w:rFonts w:eastAsia="仿宋_GB2312"/>
          <w:sz w:val="32"/>
          <w:szCs w:val="32"/>
        </w:rPr>
      </w:pPr>
      <w:r>
        <w:rPr>
          <w:rFonts w:eastAsia="仿宋_GB2312"/>
          <w:sz w:val="32"/>
          <w:szCs w:val="32"/>
        </w:rPr>
        <w:t>3.</w:t>
      </w:r>
      <w:r>
        <w:rPr>
          <w:rFonts w:eastAsia="仿宋_GB2312"/>
          <w:sz w:val="32"/>
          <w:szCs w:val="32"/>
        </w:rPr>
        <w:t>《江苏省自然资源厅关于开展土地征收成片开发方案编制工作的通知》（</w:t>
      </w:r>
      <w:proofErr w:type="gramStart"/>
      <w:r>
        <w:rPr>
          <w:rFonts w:eastAsia="仿宋_GB2312"/>
          <w:sz w:val="32"/>
          <w:szCs w:val="32"/>
        </w:rPr>
        <w:t>苏自然资函</w:t>
      </w:r>
      <w:proofErr w:type="gramEnd"/>
      <w:r>
        <w:rPr>
          <w:rFonts w:eastAsia="仿宋_GB2312"/>
          <w:sz w:val="32"/>
          <w:szCs w:val="32"/>
        </w:rPr>
        <w:t>〔</w:t>
      </w:r>
      <w:r>
        <w:rPr>
          <w:rFonts w:eastAsia="仿宋_GB2312"/>
          <w:sz w:val="32"/>
          <w:szCs w:val="32"/>
        </w:rPr>
        <w:t>2021</w:t>
      </w:r>
      <w:r>
        <w:rPr>
          <w:rFonts w:eastAsia="仿宋_GB2312"/>
          <w:sz w:val="32"/>
          <w:szCs w:val="32"/>
        </w:rPr>
        <w:t>〕</w:t>
      </w:r>
      <w:r>
        <w:rPr>
          <w:rFonts w:eastAsia="仿宋_GB2312"/>
          <w:sz w:val="32"/>
          <w:szCs w:val="32"/>
        </w:rPr>
        <w:t>15</w:t>
      </w:r>
      <w:r>
        <w:rPr>
          <w:rFonts w:eastAsia="仿宋_GB2312"/>
          <w:sz w:val="32"/>
          <w:szCs w:val="32"/>
        </w:rPr>
        <w:t>号）；</w:t>
      </w:r>
    </w:p>
    <w:p w:rsidR="00AA562B" w:rsidRDefault="00EC3CB1">
      <w:pPr>
        <w:ind w:firstLineChars="200" w:firstLine="640"/>
        <w:rPr>
          <w:rFonts w:eastAsia="仿宋_GB2312"/>
          <w:sz w:val="32"/>
          <w:szCs w:val="32"/>
        </w:rPr>
      </w:pPr>
      <w:r>
        <w:rPr>
          <w:rFonts w:eastAsia="仿宋_GB2312"/>
          <w:sz w:val="32"/>
          <w:szCs w:val="32"/>
        </w:rPr>
        <w:t>4.</w:t>
      </w:r>
      <w:r>
        <w:rPr>
          <w:rFonts w:eastAsia="仿宋_GB2312"/>
          <w:sz w:val="32"/>
          <w:szCs w:val="32"/>
        </w:rPr>
        <w:t>《江苏省自然资源厅关于加快推进土地征收成片开发方案编制工作的通知》（</w:t>
      </w:r>
      <w:proofErr w:type="gramStart"/>
      <w:r>
        <w:rPr>
          <w:rFonts w:eastAsia="仿宋_GB2312"/>
          <w:sz w:val="32"/>
          <w:szCs w:val="32"/>
        </w:rPr>
        <w:t>苏自然资发</w:t>
      </w:r>
      <w:proofErr w:type="gramEnd"/>
      <w:r>
        <w:rPr>
          <w:rFonts w:eastAsia="仿宋_GB2312"/>
          <w:sz w:val="32"/>
          <w:szCs w:val="32"/>
        </w:rPr>
        <w:t>〔</w:t>
      </w:r>
      <w:r>
        <w:rPr>
          <w:rFonts w:eastAsia="仿宋_GB2312"/>
          <w:sz w:val="32"/>
          <w:szCs w:val="32"/>
        </w:rPr>
        <w:t>2021</w:t>
      </w:r>
      <w:r>
        <w:rPr>
          <w:rFonts w:eastAsia="仿宋_GB2312"/>
          <w:sz w:val="32"/>
          <w:szCs w:val="32"/>
        </w:rPr>
        <w:t>〕</w:t>
      </w:r>
      <w:r>
        <w:rPr>
          <w:rFonts w:eastAsia="仿宋_GB2312"/>
          <w:sz w:val="32"/>
          <w:szCs w:val="32"/>
        </w:rPr>
        <w:t>138</w:t>
      </w:r>
      <w:r>
        <w:rPr>
          <w:rFonts w:eastAsia="仿宋_GB2312"/>
          <w:sz w:val="32"/>
          <w:szCs w:val="32"/>
        </w:rPr>
        <w:t>号）；</w:t>
      </w:r>
    </w:p>
    <w:p w:rsidR="00AA562B" w:rsidRDefault="00EC3CB1">
      <w:pPr>
        <w:ind w:firstLineChars="200" w:firstLine="640"/>
        <w:rPr>
          <w:rFonts w:eastAsia="仿宋_GB2312"/>
          <w:sz w:val="32"/>
          <w:szCs w:val="32"/>
        </w:rPr>
      </w:pPr>
      <w:r>
        <w:rPr>
          <w:rFonts w:eastAsia="仿宋_GB2312"/>
          <w:sz w:val="32"/>
          <w:szCs w:val="32"/>
        </w:rPr>
        <w:t>5.</w:t>
      </w:r>
      <w:r>
        <w:rPr>
          <w:rFonts w:eastAsia="仿宋_GB2312"/>
          <w:sz w:val="32"/>
          <w:szCs w:val="32"/>
        </w:rPr>
        <w:t>《关于做好土地征收成片开发等占用高标准农田补建工作的通知》（苏农建〔</w:t>
      </w:r>
      <w:r>
        <w:rPr>
          <w:rFonts w:eastAsia="仿宋_GB2312"/>
          <w:sz w:val="32"/>
          <w:szCs w:val="32"/>
        </w:rPr>
        <w:t>2021</w:t>
      </w:r>
      <w:r>
        <w:rPr>
          <w:rFonts w:eastAsia="仿宋_GB2312"/>
          <w:sz w:val="32"/>
          <w:szCs w:val="32"/>
        </w:rPr>
        <w:t>〕</w:t>
      </w:r>
      <w:r>
        <w:rPr>
          <w:rFonts w:eastAsia="仿宋_GB2312"/>
          <w:sz w:val="32"/>
          <w:szCs w:val="32"/>
        </w:rPr>
        <w:t>16</w:t>
      </w:r>
      <w:r>
        <w:rPr>
          <w:rFonts w:eastAsia="仿宋_GB2312"/>
          <w:sz w:val="32"/>
          <w:szCs w:val="32"/>
        </w:rPr>
        <w:t>号）；</w:t>
      </w:r>
    </w:p>
    <w:p w:rsidR="00AA562B" w:rsidRDefault="00EC3CB1">
      <w:pPr>
        <w:ind w:firstLineChars="200" w:firstLine="640"/>
        <w:rPr>
          <w:rFonts w:eastAsia="仿宋_GB2312"/>
          <w:sz w:val="32"/>
          <w:szCs w:val="32"/>
        </w:rPr>
      </w:pPr>
      <w:r>
        <w:rPr>
          <w:rFonts w:eastAsia="仿宋_GB2312"/>
          <w:sz w:val="32"/>
          <w:szCs w:val="32"/>
        </w:rPr>
        <w:t>6.</w:t>
      </w:r>
      <w:r>
        <w:rPr>
          <w:rFonts w:eastAsia="仿宋_GB2312"/>
          <w:sz w:val="32"/>
          <w:szCs w:val="32"/>
        </w:rPr>
        <w:t>《苏州市吴中区国民经济和社会发展第十四个五年规划和二</w:t>
      </w:r>
      <w:r>
        <w:rPr>
          <w:sz w:val="32"/>
          <w:szCs w:val="32"/>
        </w:rPr>
        <w:t>〇</w:t>
      </w:r>
      <w:r>
        <w:rPr>
          <w:rFonts w:eastAsia="仿宋_GB2312"/>
          <w:sz w:val="32"/>
          <w:szCs w:val="32"/>
        </w:rPr>
        <w:t>三五年远景目标纲要》；</w:t>
      </w:r>
    </w:p>
    <w:p w:rsidR="00AA562B" w:rsidRDefault="00EC3CB1">
      <w:pPr>
        <w:ind w:firstLineChars="200" w:firstLine="640"/>
        <w:rPr>
          <w:rFonts w:eastAsia="仿宋_GB2312"/>
          <w:sz w:val="32"/>
          <w:szCs w:val="32"/>
        </w:rPr>
      </w:pPr>
      <w:r>
        <w:rPr>
          <w:rFonts w:eastAsia="仿宋_GB2312"/>
          <w:sz w:val="32"/>
          <w:szCs w:val="32"/>
        </w:rPr>
        <w:t>7.</w:t>
      </w:r>
      <w:r>
        <w:rPr>
          <w:rFonts w:eastAsia="仿宋_GB2312"/>
          <w:sz w:val="32"/>
          <w:szCs w:val="32"/>
        </w:rPr>
        <w:t>《关于吴中区</w:t>
      </w:r>
      <w:r>
        <w:rPr>
          <w:rFonts w:eastAsia="仿宋_GB2312"/>
          <w:sz w:val="32"/>
          <w:szCs w:val="32"/>
        </w:rPr>
        <w:t>2022</w:t>
      </w:r>
      <w:r>
        <w:rPr>
          <w:rFonts w:eastAsia="仿宋_GB2312"/>
          <w:sz w:val="32"/>
          <w:szCs w:val="32"/>
        </w:rPr>
        <w:t>年国民经济和社会发展计划执行情况与</w:t>
      </w:r>
      <w:r>
        <w:rPr>
          <w:rFonts w:eastAsia="仿宋_GB2312"/>
          <w:sz w:val="32"/>
          <w:szCs w:val="32"/>
        </w:rPr>
        <w:t>2023</w:t>
      </w:r>
      <w:r>
        <w:rPr>
          <w:rFonts w:eastAsia="仿宋_GB2312"/>
          <w:sz w:val="32"/>
          <w:szCs w:val="32"/>
        </w:rPr>
        <w:t>年国民经济和社会发展计划草案的报告》；</w:t>
      </w:r>
    </w:p>
    <w:p w:rsidR="00AA562B" w:rsidRDefault="00EC3CB1">
      <w:pPr>
        <w:ind w:firstLineChars="200" w:firstLine="640"/>
        <w:rPr>
          <w:rFonts w:eastAsia="仿宋_GB2312"/>
          <w:sz w:val="32"/>
          <w:szCs w:val="32"/>
        </w:rPr>
      </w:pPr>
      <w:r>
        <w:rPr>
          <w:rFonts w:eastAsia="仿宋_GB2312"/>
          <w:sz w:val="32"/>
          <w:szCs w:val="32"/>
        </w:rPr>
        <w:t>8.</w:t>
      </w:r>
      <w:r>
        <w:rPr>
          <w:rFonts w:eastAsia="仿宋_GB2312" w:hint="eastAsia"/>
          <w:sz w:val="32"/>
          <w:szCs w:val="32"/>
        </w:rPr>
        <w:t>《省政府关于重新公布江苏省征地区片综合地价最低标准的通知》（苏政</w:t>
      </w:r>
      <w:proofErr w:type="gramStart"/>
      <w:r>
        <w:rPr>
          <w:rFonts w:eastAsia="仿宋_GB2312" w:hint="eastAsia"/>
          <w:sz w:val="32"/>
          <w:szCs w:val="32"/>
        </w:rPr>
        <w:t>规</w:t>
      </w:r>
      <w:proofErr w:type="gramEnd"/>
      <w:r>
        <w:rPr>
          <w:rFonts w:eastAsia="仿宋_GB2312" w:hint="eastAsia"/>
          <w:sz w:val="32"/>
          <w:szCs w:val="32"/>
        </w:rPr>
        <w:t>〔</w:t>
      </w:r>
      <w:r>
        <w:rPr>
          <w:rFonts w:eastAsia="仿宋_GB2312" w:hint="eastAsia"/>
          <w:sz w:val="32"/>
          <w:szCs w:val="32"/>
        </w:rPr>
        <w:t>2023</w:t>
      </w:r>
      <w:r>
        <w:rPr>
          <w:rFonts w:eastAsia="仿宋_GB2312" w:hint="eastAsia"/>
          <w:sz w:val="32"/>
          <w:szCs w:val="32"/>
        </w:rPr>
        <w:t>〕</w:t>
      </w:r>
      <w:r>
        <w:rPr>
          <w:rFonts w:eastAsia="仿宋_GB2312" w:hint="eastAsia"/>
          <w:sz w:val="32"/>
          <w:szCs w:val="32"/>
        </w:rPr>
        <w:t>12</w:t>
      </w:r>
      <w:r>
        <w:rPr>
          <w:rFonts w:eastAsia="仿宋_GB2312" w:hint="eastAsia"/>
          <w:sz w:val="32"/>
          <w:szCs w:val="32"/>
        </w:rPr>
        <w:t>号）</w:t>
      </w:r>
      <w:r>
        <w:rPr>
          <w:rFonts w:eastAsia="仿宋_GB2312"/>
          <w:sz w:val="32"/>
          <w:szCs w:val="32"/>
        </w:rPr>
        <w:t>；</w:t>
      </w:r>
    </w:p>
    <w:p w:rsidR="00AA562B" w:rsidRDefault="00EC3CB1">
      <w:pPr>
        <w:ind w:firstLineChars="200" w:firstLine="640"/>
        <w:rPr>
          <w:rFonts w:eastAsia="仿宋_GB2312"/>
          <w:sz w:val="32"/>
          <w:szCs w:val="32"/>
        </w:rPr>
      </w:pPr>
      <w:r>
        <w:rPr>
          <w:rFonts w:eastAsia="仿宋_GB2312"/>
          <w:sz w:val="32"/>
          <w:szCs w:val="32"/>
        </w:rPr>
        <w:lastRenderedPageBreak/>
        <w:t>9.</w:t>
      </w:r>
      <w:r>
        <w:rPr>
          <w:rFonts w:eastAsia="仿宋_GB2312"/>
          <w:sz w:val="32"/>
          <w:szCs w:val="32"/>
        </w:rPr>
        <w:t>《</w:t>
      </w:r>
      <w:r>
        <w:rPr>
          <w:rFonts w:eastAsia="仿宋_GB2312"/>
          <w:sz w:val="32"/>
          <w:szCs w:val="32"/>
        </w:rPr>
        <w:t>2023</w:t>
      </w:r>
      <w:r>
        <w:rPr>
          <w:rFonts w:eastAsia="仿宋_GB2312"/>
          <w:sz w:val="32"/>
          <w:szCs w:val="32"/>
        </w:rPr>
        <w:t>年度苏州市吴中</w:t>
      </w:r>
      <w:r>
        <w:rPr>
          <w:rFonts w:eastAsia="仿宋_GB2312"/>
          <w:sz w:val="32"/>
          <w:szCs w:val="32"/>
        </w:rPr>
        <w:t>区预支空间规模指标落地上图方案》；</w:t>
      </w:r>
    </w:p>
    <w:p w:rsidR="00AA562B" w:rsidRDefault="00EC3CB1">
      <w:pPr>
        <w:ind w:firstLineChars="200" w:firstLine="640"/>
        <w:rPr>
          <w:rFonts w:eastAsia="仿宋_GB2312"/>
          <w:sz w:val="32"/>
          <w:szCs w:val="32"/>
        </w:rPr>
      </w:pPr>
      <w:r>
        <w:rPr>
          <w:rFonts w:eastAsia="仿宋_GB2312"/>
          <w:sz w:val="32"/>
          <w:szCs w:val="32"/>
        </w:rPr>
        <w:t>10.</w:t>
      </w:r>
      <w:r>
        <w:rPr>
          <w:rFonts w:eastAsia="仿宋_GB2312"/>
          <w:sz w:val="32"/>
          <w:szCs w:val="32"/>
        </w:rPr>
        <w:t>吴中区</w:t>
      </w:r>
      <w:r>
        <w:rPr>
          <w:rFonts w:eastAsia="仿宋_GB2312" w:hint="eastAsia"/>
          <w:sz w:val="32"/>
          <w:szCs w:val="32"/>
        </w:rPr>
        <w:t>“</w:t>
      </w:r>
      <w:r>
        <w:rPr>
          <w:rFonts w:eastAsia="仿宋_GB2312"/>
          <w:sz w:val="32"/>
          <w:szCs w:val="32"/>
        </w:rPr>
        <w:t>三区三线</w:t>
      </w:r>
      <w:r>
        <w:rPr>
          <w:rFonts w:eastAsia="仿宋_GB2312" w:hint="eastAsia"/>
          <w:sz w:val="32"/>
          <w:szCs w:val="32"/>
        </w:rPr>
        <w:t>”</w:t>
      </w:r>
      <w:r>
        <w:rPr>
          <w:rFonts w:eastAsia="仿宋_GB2312"/>
          <w:sz w:val="32"/>
          <w:szCs w:val="32"/>
        </w:rPr>
        <w:t>划定成果、生态管控区、最新</w:t>
      </w:r>
      <w:r>
        <w:rPr>
          <w:rFonts w:eastAsia="仿宋_GB2312" w:hint="eastAsia"/>
          <w:sz w:val="32"/>
          <w:szCs w:val="32"/>
        </w:rPr>
        <w:t>国土</w:t>
      </w:r>
      <w:r>
        <w:rPr>
          <w:rFonts w:eastAsia="仿宋_GB2312"/>
          <w:sz w:val="32"/>
          <w:szCs w:val="32"/>
        </w:rPr>
        <w:t>变更调查成果等资料；</w:t>
      </w:r>
    </w:p>
    <w:p w:rsidR="00AA562B" w:rsidRDefault="00EC3CB1">
      <w:pPr>
        <w:ind w:firstLineChars="200" w:firstLine="640"/>
        <w:rPr>
          <w:rFonts w:eastAsia="仿宋_GB2312"/>
          <w:sz w:val="32"/>
          <w:szCs w:val="32"/>
        </w:rPr>
      </w:pPr>
      <w:r>
        <w:rPr>
          <w:rFonts w:eastAsia="仿宋_GB2312"/>
          <w:sz w:val="32"/>
          <w:szCs w:val="32"/>
        </w:rPr>
        <w:t>11.</w:t>
      </w:r>
      <w:r>
        <w:rPr>
          <w:rFonts w:eastAsia="仿宋_GB2312" w:hint="eastAsia"/>
          <w:sz w:val="32"/>
          <w:szCs w:val="32"/>
        </w:rPr>
        <w:t>《苏州吴中太湖新城启动区控制性详细规划》</w:t>
      </w:r>
      <w:r>
        <w:rPr>
          <w:rFonts w:eastAsia="仿宋_GB2312"/>
          <w:sz w:val="32"/>
          <w:szCs w:val="32"/>
        </w:rPr>
        <w:t>；</w:t>
      </w:r>
    </w:p>
    <w:p w:rsidR="00AA562B" w:rsidRDefault="00EC3CB1">
      <w:pPr>
        <w:ind w:firstLineChars="200" w:firstLine="640"/>
        <w:rPr>
          <w:rFonts w:eastAsia="仿宋_GB2312"/>
          <w:sz w:val="32"/>
          <w:szCs w:val="32"/>
        </w:rPr>
      </w:pPr>
      <w:r>
        <w:rPr>
          <w:rFonts w:eastAsia="仿宋_GB2312"/>
          <w:sz w:val="32"/>
          <w:szCs w:val="32"/>
        </w:rPr>
        <w:t>1</w:t>
      </w:r>
      <w:r>
        <w:rPr>
          <w:rFonts w:eastAsia="仿宋_GB2312" w:hint="eastAsia"/>
          <w:sz w:val="32"/>
          <w:szCs w:val="32"/>
        </w:rPr>
        <w:t>2</w:t>
      </w:r>
      <w:r>
        <w:rPr>
          <w:rFonts w:eastAsia="仿宋_GB2312"/>
          <w:sz w:val="32"/>
          <w:szCs w:val="32"/>
        </w:rPr>
        <w:t>.</w:t>
      </w:r>
      <w:r>
        <w:rPr>
          <w:rFonts w:eastAsia="仿宋_GB2312"/>
          <w:sz w:val="32"/>
          <w:szCs w:val="32"/>
        </w:rPr>
        <w:t>《</w:t>
      </w:r>
      <w:r>
        <w:rPr>
          <w:rFonts w:eastAsia="仿宋_GB2312" w:hint="eastAsia"/>
          <w:sz w:val="32"/>
          <w:szCs w:val="32"/>
        </w:rPr>
        <w:t>苏州吴中太湖新城二期控制性详细规划</w:t>
      </w:r>
      <w:r>
        <w:rPr>
          <w:rFonts w:eastAsia="仿宋_GB2312"/>
          <w:sz w:val="32"/>
          <w:szCs w:val="32"/>
        </w:rPr>
        <w:t>》；</w:t>
      </w:r>
    </w:p>
    <w:p w:rsidR="00AA562B" w:rsidRDefault="00EC3CB1">
      <w:pPr>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3</w:t>
      </w:r>
      <w:r>
        <w:rPr>
          <w:rFonts w:eastAsia="仿宋_GB2312"/>
          <w:sz w:val="32"/>
          <w:szCs w:val="32"/>
        </w:rPr>
        <w:t>.</w:t>
      </w:r>
      <w:bookmarkStart w:id="0" w:name="_Hlk152142816"/>
      <w:r>
        <w:rPr>
          <w:rFonts w:eastAsia="仿宋_GB2312" w:hint="eastAsia"/>
          <w:sz w:val="32"/>
          <w:szCs w:val="32"/>
        </w:rPr>
        <w:t>《苏州吴中太湖新城</w:t>
      </w:r>
      <w:r>
        <w:rPr>
          <w:rFonts w:eastAsia="仿宋_GB2312" w:hint="eastAsia"/>
          <w:sz w:val="32"/>
          <w:szCs w:val="32"/>
        </w:rPr>
        <w:t>A</w:t>
      </w:r>
      <w:r>
        <w:rPr>
          <w:rFonts w:eastAsia="仿宋_GB2312" w:hint="eastAsia"/>
          <w:sz w:val="32"/>
          <w:szCs w:val="32"/>
        </w:rPr>
        <w:t>、</w:t>
      </w:r>
      <w:r>
        <w:rPr>
          <w:rFonts w:eastAsia="仿宋_GB2312" w:hint="eastAsia"/>
          <w:sz w:val="32"/>
          <w:szCs w:val="32"/>
        </w:rPr>
        <w:t>C</w:t>
      </w:r>
      <w:r>
        <w:rPr>
          <w:rFonts w:eastAsia="仿宋_GB2312" w:hint="eastAsia"/>
          <w:sz w:val="32"/>
          <w:szCs w:val="32"/>
        </w:rPr>
        <w:t>、</w:t>
      </w:r>
      <w:r>
        <w:rPr>
          <w:rFonts w:eastAsia="仿宋_GB2312" w:hint="eastAsia"/>
          <w:sz w:val="32"/>
          <w:szCs w:val="32"/>
        </w:rPr>
        <w:t>E</w:t>
      </w:r>
      <w:r>
        <w:rPr>
          <w:rFonts w:eastAsia="仿宋_GB2312" w:hint="eastAsia"/>
          <w:sz w:val="32"/>
          <w:szCs w:val="32"/>
        </w:rPr>
        <w:t>、</w:t>
      </w:r>
      <w:r>
        <w:rPr>
          <w:rFonts w:eastAsia="仿宋_GB2312" w:hint="eastAsia"/>
          <w:sz w:val="32"/>
          <w:szCs w:val="32"/>
        </w:rPr>
        <w:t>F</w:t>
      </w:r>
      <w:r>
        <w:rPr>
          <w:rFonts w:eastAsia="仿宋_GB2312" w:hint="eastAsia"/>
          <w:sz w:val="32"/>
          <w:szCs w:val="32"/>
        </w:rPr>
        <w:t>、</w:t>
      </w:r>
      <w:r>
        <w:rPr>
          <w:rFonts w:eastAsia="仿宋_GB2312" w:hint="eastAsia"/>
          <w:sz w:val="32"/>
          <w:szCs w:val="32"/>
        </w:rPr>
        <w:t>G</w:t>
      </w:r>
      <w:r>
        <w:rPr>
          <w:rFonts w:eastAsia="仿宋_GB2312" w:hint="eastAsia"/>
          <w:sz w:val="32"/>
          <w:szCs w:val="32"/>
        </w:rPr>
        <w:t>、</w:t>
      </w:r>
      <w:r>
        <w:rPr>
          <w:rFonts w:eastAsia="仿宋_GB2312" w:hint="eastAsia"/>
          <w:sz w:val="32"/>
          <w:szCs w:val="32"/>
        </w:rPr>
        <w:t>J</w:t>
      </w:r>
      <w:r>
        <w:rPr>
          <w:rFonts w:eastAsia="仿宋_GB2312" w:hint="eastAsia"/>
          <w:sz w:val="32"/>
          <w:szCs w:val="32"/>
        </w:rPr>
        <w:t>、</w:t>
      </w:r>
      <w:r>
        <w:rPr>
          <w:rFonts w:eastAsia="仿宋_GB2312" w:hint="eastAsia"/>
          <w:sz w:val="32"/>
          <w:szCs w:val="32"/>
        </w:rPr>
        <w:t>L</w:t>
      </w:r>
      <w:r>
        <w:rPr>
          <w:rFonts w:eastAsia="仿宋_GB2312" w:hint="eastAsia"/>
          <w:sz w:val="32"/>
          <w:szCs w:val="32"/>
        </w:rPr>
        <w:t>基本单元部分地块控制性详细规划调整（</w:t>
      </w:r>
      <w:r>
        <w:rPr>
          <w:rFonts w:eastAsia="仿宋_GB2312" w:hint="eastAsia"/>
          <w:sz w:val="32"/>
          <w:szCs w:val="32"/>
        </w:rPr>
        <w:t>2022</w:t>
      </w:r>
      <w:r>
        <w:rPr>
          <w:rFonts w:eastAsia="仿宋_GB2312" w:hint="eastAsia"/>
          <w:sz w:val="32"/>
          <w:szCs w:val="32"/>
        </w:rPr>
        <w:t>）》</w:t>
      </w:r>
      <w:bookmarkEnd w:id="0"/>
      <w:r>
        <w:rPr>
          <w:rFonts w:eastAsia="仿宋_GB2312" w:hint="eastAsia"/>
          <w:sz w:val="32"/>
          <w:szCs w:val="32"/>
        </w:rPr>
        <w:t>；</w:t>
      </w:r>
    </w:p>
    <w:p w:rsidR="00AA562B" w:rsidRDefault="00EC3CB1">
      <w:pPr>
        <w:ind w:firstLineChars="200" w:firstLine="640"/>
        <w:rPr>
          <w:rFonts w:eastAsia="仿宋_GB2312"/>
          <w:sz w:val="32"/>
          <w:szCs w:val="32"/>
        </w:rPr>
      </w:pPr>
      <w:r>
        <w:rPr>
          <w:rFonts w:eastAsia="仿宋_GB2312"/>
          <w:sz w:val="32"/>
          <w:szCs w:val="32"/>
        </w:rPr>
        <w:t>13.</w:t>
      </w:r>
      <w:r>
        <w:rPr>
          <w:rFonts w:eastAsia="仿宋_GB2312"/>
          <w:sz w:val="32"/>
          <w:szCs w:val="32"/>
        </w:rPr>
        <w:t>成片开发拟建设项目的相关资料及其他资料。</w:t>
      </w:r>
    </w:p>
    <w:p w:rsidR="00AA562B" w:rsidRDefault="00EC3CB1">
      <w:pPr>
        <w:ind w:firstLineChars="200" w:firstLine="643"/>
        <w:rPr>
          <w:rFonts w:ascii="仿宋_GB2312" w:eastAsia="仿宋_GB2312"/>
          <w:b/>
          <w:sz w:val="32"/>
          <w:szCs w:val="32"/>
        </w:rPr>
      </w:pPr>
      <w:r>
        <w:rPr>
          <w:rFonts w:ascii="仿宋_GB2312" w:eastAsia="仿宋_GB2312" w:hint="eastAsia"/>
          <w:b/>
          <w:sz w:val="32"/>
          <w:szCs w:val="32"/>
        </w:rPr>
        <w:t>三、成片开发编制</w:t>
      </w:r>
      <w:r>
        <w:rPr>
          <w:rFonts w:ascii="仿宋_GB2312" w:eastAsia="仿宋_GB2312" w:hint="eastAsia"/>
          <w:b/>
          <w:sz w:val="32"/>
          <w:szCs w:val="32"/>
        </w:rPr>
        <w:t>的必要性</w:t>
      </w:r>
    </w:p>
    <w:p w:rsidR="00AA562B" w:rsidRDefault="00EC3CB1">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 xml:space="preserve"> </w:t>
      </w:r>
      <w:r>
        <w:rPr>
          <w:rFonts w:ascii="仿宋_GB2312" w:eastAsia="仿宋_GB2312" w:hint="eastAsia"/>
          <w:sz w:val="32"/>
          <w:szCs w:val="32"/>
        </w:rPr>
        <w:t>推进吴中区生产力布局整体发展的需要</w:t>
      </w:r>
    </w:p>
    <w:p w:rsidR="00AA562B" w:rsidRDefault="00EC3CB1">
      <w:pPr>
        <w:ind w:firstLineChars="200" w:firstLine="640"/>
        <w:rPr>
          <w:rFonts w:ascii="仿宋_GB2312" w:eastAsia="仿宋_GB2312"/>
          <w:sz w:val="32"/>
          <w:szCs w:val="32"/>
        </w:rPr>
      </w:pPr>
      <w:r>
        <w:rPr>
          <w:rFonts w:ascii="仿宋_GB2312" w:eastAsia="仿宋_GB2312" w:hint="eastAsia"/>
          <w:sz w:val="32"/>
          <w:szCs w:val="32"/>
        </w:rPr>
        <w:t>吴中区以“</w:t>
      </w:r>
      <w:proofErr w:type="gramStart"/>
      <w:r>
        <w:rPr>
          <w:rFonts w:ascii="仿宋_GB2312" w:eastAsia="仿宋_GB2312" w:hint="eastAsia"/>
          <w:sz w:val="32"/>
          <w:szCs w:val="32"/>
        </w:rPr>
        <w:t>一</w:t>
      </w:r>
      <w:proofErr w:type="gramEnd"/>
      <w:r>
        <w:rPr>
          <w:rFonts w:ascii="仿宋_GB2312" w:eastAsia="仿宋_GB2312" w:hint="eastAsia"/>
          <w:sz w:val="32"/>
          <w:szCs w:val="32"/>
        </w:rPr>
        <w:t>核一轴一带”生产力布局，深入推进“中心城市核、先进制造轴、生态文旅带”产业空间发展战略，构筑出新经济时代的现代化产业体系。</w:t>
      </w:r>
    </w:p>
    <w:p w:rsidR="00AA562B" w:rsidRDefault="00EC3CB1">
      <w:pPr>
        <w:ind w:firstLineChars="200" w:firstLine="640"/>
        <w:rPr>
          <w:rFonts w:ascii="仿宋_GB2312" w:eastAsia="仿宋_GB2312"/>
          <w:sz w:val="32"/>
          <w:szCs w:val="32"/>
        </w:rPr>
      </w:pPr>
      <w:r>
        <w:rPr>
          <w:rFonts w:ascii="仿宋_GB2312" w:eastAsia="仿宋_GB2312" w:hint="eastAsia"/>
          <w:sz w:val="32"/>
          <w:szCs w:val="32"/>
        </w:rPr>
        <w:t>中心城市核，依托吴中高新区和太湖新城，构筑起苏州金融商贸、科教文卫、优质地产、高端人才等现代服务业汇聚的新高地。先进制造轴，以</w:t>
      </w:r>
      <w:r>
        <w:rPr>
          <w:rFonts w:ascii="宋体" w:hAnsi="宋体" w:cs="宋体" w:hint="eastAsia"/>
          <w:sz w:val="32"/>
          <w:szCs w:val="32"/>
        </w:rPr>
        <w:t>甪</w:t>
      </w:r>
      <w:r>
        <w:rPr>
          <w:rFonts w:ascii="仿宋_GB2312" w:eastAsia="仿宋_GB2312" w:hAnsi="仿宋_GB2312" w:cs="仿宋_GB2312" w:hint="eastAsia"/>
          <w:sz w:val="32"/>
          <w:szCs w:val="32"/>
        </w:rPr>
        <w:t>直、</w:t>
      </w:r>
      <w:proofErr w:type="gramStart"/>
      <w:r>
        <w:rPr>
          <w:rFonts w:ascii="仿宋_GB2312" w:eastAsia="仿宋_GB2312" w:hAnsi="仿宋_GB2312" w:cs="仿宋_GB2312" w:hint="eastAsia"/>
          <w:sz w:val="32"/>
          <w:szCs w:val="32"/>
        </w:rPr>
        <w:t>胥</w:t>
      </w:r>
      <w:proofErr w:type="gramEnd"/>
      <w:r>
        <w:rPr>
          <w:rFonts w:ascii="仿宋_GB2312" w:eastAsia="仿宋_GB2312" w:hAnsi="仿宋_GB2312" w:cs="仿宋_GB2312" w:hint="eastAsia"/>
          <w:sz w:val="32"/>
          <w:szCs w:val="32"/>
        </w:rPr>
        <w:t>口为两端，以国家级开发区——吴中经济技术开发区为主体，</w:t>
      </w:r>
      <w:r>
        <w:rPr>
          <w:rFonts w:ascii="仿宋_GB2312" w:eastAsia="仿宋_GB2312" w:hint="eastAsia"/>
          <w:sz w:val="32"/>
          <w:szCs w:val="32"/>
        </w:rPr>
        <w:t>串联木</w:t>
      </w:r>
      <w:proofErr w:type="gramStart"/>
      <w:r>
        <w:rPr>
          <w:rFonts w:ascii="仿宋_GB2312" w:eastAsia="仿宋_GB2312" w:hint="eastAsia"/>
          <w:sz w:val="32"/>
          <w:szCs w:val="32"/>
        </w:rPr>
        <w:t>渎</w:t>
      </w:r>
      <w:proofErr w:type="gramEnd"/>
      <w:r>
        <w:rPr>
          <w:rFonts w:ascii="仿宋_GB2312" w:eastAsia="仿宋_GB2312" w:hint="eastAsia"/>
          <w:sz w:val="32"/>
          <w:szCs w:val="32"/>
        </w:rPr>
        <w:t>金桥、临湖装备产业园等产业带，横贯吴中东西，是全区实施“实业兴区”战略的主战场。生态</w:t>
      </w:r>
      <w:proofErr w:type="gramStart"/>
      <w:r>
        <w:rPr>
          <w:rFonts w:ascii="仿宋_GB2312" w:eastAsia="仿宋_GB2312" w:hint="eastAsia"/>
          <w:sz w:val="32"/>
          <w:szCs w:val="32"/>
        </w:rPr>
        <w:t>文旅带</w:t>
      </w:r>
      <w:proofErr w:type="gramEnd"/>
      <w:r>
        <w:rPr>
          <w:rFonts w:ascii="仿宋_GB2312" w:eastAsia="仿宋_GB2312" w:hint="eastAsia"/>
          <w:sz w:val="32"/>
          <w:szCs w:val="32"/>
        </w:rPr>
        <w:t>，以国家旅游度假区和</w:t>
      </w:r>
      <w:r>
        <w:rPr>
          <w:rFonts w:ascii="仿宋_GB2312" w:eastAsia="仿宋_GB2312" w:hint="eastAsia"/>
          <w:sz w:val="32"/>
          <w:szCs w:val="32"/>
        </w:rPr>
        <w:t>5A</w:t>
      </w:r>
      <w:r>
        <w:rPr>
          <w:rFonts w:ascii="仿宋_GB2312" w:eastAsia="仿宋_GB2312" w:hint="eastAsia"/>
          <w:sz w:val="32"/>
          <w:szCs w:val="32"/>
        </w:rPr>
        <w:t>级景区为主体，涵盖苏州太湖国家旅游度假区（香山、金庭、光福）、吴中太湖旅游区（东山、旺山、</w:t>
      </w:r>
      <w:proofErr w:type="gramStart"/>
      <w:r>
        <w:rPr>
          <w:rFonts w:ascii="仿宋_GB2312" w:eastAsia="仿宋_GB2312" w:hint="eastAsia"/>
          <w:sz w:val="32"/>
          <w:szCs w:val="32"/>
        </w:rPr>
        <w:t>穹窿</w:t>
      </w:r>
      <w:proofErr w:type="gramEnd"/>
      <w:r>
        <w:rPr>
          <w:rFonts w:ascii="仿宋_GB2312" w:eastAsia="仿宋_GB2312" w:hint="eastAsia"/>
          <w:sz w:val="32"/>
          <w:szCs w:val="32"/>
        </w:rPr>
        <w:t>山）、临湖、藏</w:t>
      </w:r>
      <w:r>
        <w:rPr>
          <w:rFonts w:ascii="仿宋_GB2312" w:eastAsia="仿宋_GB2312" w:hint="eastAsia"/>
          <w:sz w:val="32"/>
          <w:szCs w:val="32"/>
        </w:rPr>
        <w:lastRenderedPageBreak/>
        <w:t>书等区域，犹如一条靓丽天然的项链，串联起吴中得天独厚的生态人文资源，是全域旅游和文化产业发展的</w:t>
      </w:r>
      <w:r>
        <w:rPr>
          <w:rFonts w:ascii="仿宋_GB2312" w:eastAsia="仿宋_GB2312" w:hint="eastAsia"/>
          <w:sz w:val="32"/>
          <w:szCs w:val="32"/>
        </w:rPr>
        <w:t>“黄金地带”。</w:t>
      </w:r>
    </w:p>
    <w:p w:rsidR="00AA562B" w:rsidRDefault="00EC3CB1">
      <w:pPr>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 xml:space="preserve">. </w:t>
      </w:r>
      <w:r>
        <w:rPr>
          <w:rFonts w:ascii="仿宋_GB2312" w:eastAsia="仿宋_GB2312" w:hint="eastAsia"/>
          <w:sz w:val="32"/>
          <w:szCs w:val="32"/>
        </w:rPr>
        <w:t>实现聚力产业，强化创新，筑牢发展压舱石的需要</w:t>
      </w:r>
    </w:p>
    <w:p w:rsidR="00AA562B" w:rsidRDefault="00EC3CB1">
      <w:pPr>
        <w:ind w:firstLineChars="200" w:firstLine="640"/>
        <w:rPr>
          <w:rFonts w:eastAsia="仿宋_GB2312"/>
          <w:sz w:val="32"/>
          <w:szCs w:val="32"/>
        </w:rPr>
      </w:pPr>
      <w:r>
        <w:rPr>
          <w:rFonts w:ascii="仿宋_GB2312" w:eastAsia="仿宋_GB2312" w:hint="eastAsia"/>
          <w:sz w:val="32"/>
          <w:szCs w:val="32"/>
        </w:rPr>
        <w:t>坚定不移夯实产业底板，聚力“</w:t>
      </w:r>
      <w:r>
        <w:rPr>
          <w:rFonts w:ascii="仿宋_GB2312" w:eastAsia="仿宋_GB2312" w:hint="eastAsia"/>
          <w:sz w:val="32"/>
          <w:szCs w:val="32"/>
        </w:rPr>
        <w:t>3+3+3</w:t>
      </w:r>
      <w:r>
        <w:rPr>
          <w:rFonts w:ascii="仿宋_GB2312" w:eastAsia="仿宋_GB2312" w:hint="eastAsia"/>
          <w:sz w:val="32"/>
          <w:szCs w:val="32"/>
        </w:rPr>
        <w:t>”现代产业体系，</w:t>
      </w:r>
      <w:proofErr w:type="gramStart"/>
      <w:r>
        <w:rPr>
          <w:rFonts w:ascii="仿宋_GB2312" w:eastAsia="仿宋_GB2312" w:hint="eastAsia"/>
          <w:sz w:val="32"/>
          <w:szCs w:val="32"/>
        </w:rPr>
        <w:t>做优做强数字</w:t>
      </w:r>
      <w:proofErr w:type="gramEnd"/>
      <w:r>
        <w:rPr>
          <w:rFonts w:ascii="仿宋_GB2312" w:eastAsia="仿宋_GB2312" w:hint="eastAsia"/>
          <w:sz w:val="32"/>
          <w:szCs w:val="32"/>
        </w:rPr>
        <w:t>经济时代产业创新集群，落实产业创新集群“八个一”工作机制。进一步夯实制造业发展根基</w:t>
      </w:r>
      <w:r>
        <w:rPr>
          <w:rFonts w:ascii="仿宋_GB2312" w:eastAsia="仿宋_GB2312" w:hint="eastAsia"/>
          <w:sz w:val="32"/>
          <w:szCs w:val="32"/>
        </w:rPr>
        <w:t>,</w:t>
      </w:r>
      <w:r>
        <w:rPr>
          <w:rFonts w:ascii="仿宋_GB2312" w:eastAsia="仿宋_GB2312" w:hint="eastAsia"/>
          <w:sz w:val="32"/>
          <w:szCs w:val="32"/>
        </w:rPr>
        <w:t>推动新一代信息技术、机器人与智能制造、生物医药及大健康产业，积极开辟航空航天、节能环保、智能网联等战新产业赛道。推进生产性服务业高质量发展，落实新一轮服务业政策，全面助力总部经济、楼宇经济等现代服务业提质增效，更大力度</w:t>
      </w:r>
      <w:proofErr w:type="gramStart"/>
      <w:r>
        <w:rPr>
          <w:rFonts w:ascii="仿宋_GB2312" w:eastAsia="仿宋_GB2312" w:hint="eastAsia"/>
          <w:sz w:val="32"/>
          <w:szCs w:val="32"/>
        </w:rPr>
        <w:t>引育地区</w:t>
      </w:r>
      <w:proofErr w:type="gramEnd"/>
      <w:r>
        <w:rPr>
          <w:rFonts w:ascii="仿宋_GB2312" w:eastAsia="仿宋_GB2312" w:hint="eastAsia"/>
          <w:sz w:val="32"/>
          <w:szCs w:val="32"/>
        </w:rPr>
        <w:t>总部和功能性机构。</w:t>
      </w:r>
    </w:p>
    <w:p w:rsidR="00AA562B" w:rsidRDefault="00EC3CB1">
      <w:pPr>
        <w:ind w:firstLineChars="200" w:firstLine="643"/>
        <w:rPr>
          <w:rFonts w:eastAsia="仿宋_GB2312"/>
          <w:b/>
          <w:sz w:val="32"/>
          <w:szCs w:val="32"/>
          <w:highlight w:val="green"/>
        </w:rPr>
      </w:pPr>
      <w:r>
        <w:rPr>
          <w:rFonts w:eastAsia="仿宋_GB2312"/>
          <w:b/>
          <w:sz w:val="32"/>
          <w:szCs w:val="32"/>
        </w:rPr>
        <w:t>四、</w:t>
      </w:r>
      <w:r>
        <w:rPr>
          <w:rFonts w:eastAsia="仿宋_GB2312"/>
          <w:b/>
          <w:bCs/>
          <w:sz w:val="32"/>
          <w:szCs w:val="32"/>
        </w:rPr>
        <w:t>主要用途和实现的功能</w:t>
      </w:r>
    </w:p>
    <w:p w:rsidR="00AA562B" w:rsidRDefault="00EC3CB1">
      <w:pPr>
        <w:ind w:firstLineChars="200" w:firstLine="640"/>
        <w:rPr>
          <w:rFonts w:eastAsia="仿宋_GB2312"/>
          <w:sz w:val="32"/>
          <w:szCs w:val="32"/>
        </w:rPr>
      </w:pPr>
      <w:r>
        <w:rPr>
          <w:rFonts w:eastAsia="仿宋_GB2312"/>
          <w:sz w:val="32"/>
          <w:szCs w:val="32"/>
        </w:rPr>
        <w:t>依据</w:t>
      </w:r>
      <w:r>
        <w:rPr>
          <w:rFonts w:eastAsia="仿宋_GB2312" w:hint="eastAsia"/>
          <w:sz w:val="32"/>
          <w:szCs w:val="32"/>
        </w:rPr>
        <w:t>《苏州吴中太湖新城</w:t>
      </w:r>
      <w:r>
        <w:rPr>
          <w:rFonts w:eastAsia="仿宋_GB2312" w:hint="eastAsia"/>
          <w:sz w:val="32"/>
          <w:szCs w:val="32"/>
        </w:rPr>
        <w:t>启动区控制性详细规划》</w:t>
      </w:r>
      <w:r>
        <w:rPr>
          <w:rFonts w:eastAsia="仿宋_GB2312" w:hint="eastAsia"/>
          <w:sz w:val="32"/>
          <w:szCs w:val="32"/>
        </w:rPr>
        <w:t>、《苏州吴中太湖新城二期控制性详细规划》</w:t>
      </w:r>
      <w:r>
        <w:rPr>
          <w:rFonts w:eastAsia="仿宋_GB2312" w:hint="eastAsia"/>
          <w:sz w:val="32"/>
          <w:szCs w:val="32"/>
        </w:rPr>
        <w:t>和《苏州吴中太湖新城</w:t>
      </w:r>
      <w:r>
        <w:rPr>
          <w:rFonts w:eastAsia="仿宋_GB2312" w:hint="eastAsia"/>
          <w:sz w:val="32"/>
          <w:szCs w:val="32"/>
        </w:rPr>
        <w:t>A</w:t>
      </w:r>
      <w:r>
        <w:rPr>
          <w:rFonts w:eastAsia="仿宋_GB2312" w:hint="eastAsia"/>
          <w:sz w:val="32"/>
          <w:szCs w:val="32"/>
        </w:rPr>
        <w:t>、</w:t>
      </w:r>
      <w:r>
        <w:rPr>
          <w:rFonts w:eastAsia="仿宋_GB2312" w:hint="eastAsia"/>
          <w:sz w:val="32"/>
          <w:szCs w:val="32"/>
        </w:rPr>
        <w:t>C</w:t>
      </w:r>
      <w:r>
        <w:rPr>
          <w:rFonts w:eastAsia="仿宋_GB2312" w:hint="eastAsia"/>
          <w:sz w:val="32"/>
          <w:szCs w:val="32"/>
        </w:rPr>
        <w:t>、</w:t>
      </w:r>
      <w:r>
        <w:rPr>
          <w:rFonts w:eastAsia="仿宋_GB2312" w:hint="eastAsia"/>
          <w:sz w:val="32"/>
          <w:szCs w:val="32"/>
        </w:rPr>
        <w:t>E</w:t>
      </w:r>
      <w:r>
        <w:rPr>
          <w:rFonts w:eastAsia="仿宋_GB2312" w:hint="eastAsia"/>
          <w:sz w:val="32"/>
          <w:szCs w:val="32"/>
        </w:rPr>
        <w:t>、</w:t>
      </w:r>
      <w:r>
        <w:rPr>
          <w:rFonts w:eastAsia="仿宋_GB2312" w:hint="eastAsia"/>
          <w:sz w:val="32"/>
          <w:szCs w:val="32"/>
        </w:rPr>
        <w:t>F</w:t>
      </w:r>
      <w:r>
        <w:rPr>
          <w:rFonts w:eastAsia="仿宋_GB2312" w:hint="eastAsia"/>
          <w:sz w:val="32"/>
          <w:szCs w:val="32"/>
        </w:rPr>
        <w:t>、</w:t>
      </w:r>
      <w:r>
        <w:rPr>
          <w:rFonts w:eastAsia="仿宋_GB2312" w:hint="eastAsia"/>
          <w:sz w:val="32"/>
          <w:szCs w:val="32"/>
        </w:rPr>
        <w:t>G</w:t>
      </w:r>
      <w:r>
        <w:rPr>
          <w:rFonts w:eastAsia="仿宋_GB2312" w:hint="eastAsia"/>
          <w:sz w:val="32"/>
          <w:szCs w:val="32"/>
        </w:rPr>
        <w:t>、</w:t>
      </w:r>
      <w:r>
        <w:rPr>
          <w:rFonts w:eastAsia="仿宋_GB2312" w:hint="eastAsia"/>
          <w:sz w:val="32"/>
          <w:szCs w:val="32"/>
        </w:rPr>
        <w:t>J</w:t>
      </w:r>
      <w:r>
        <w:rPr>
          <w:rFonts w:eastAsia="仿宋_GB2312" w:hint="eastAsia"/>
          <w:sz w:val="32"/>
          <w:szCs w:val="32"/>
        </w:rPr>
        <w:t>、</w:t>
      </w:r>
      <w:r>
        <w:rPr>
          <w:rFonts w:eastAsia="仿宋_GB2312" w:hint="eastAsia"/>
          <w:sz w:val="32"/>
          <w:szCs w:val="32"/>
        </w:rPr>
        <w:t>L</w:t>
      </w:r>
      <w:r>
        <w:rPr>
          <w:rFonts w:eastAsia="仿宋_GB2312" w:hint="eastAsia"/>
          <w:sz w:val="32"/>
          <w:szCs w:val="32"/>
        </w:rPr>
        <w:t>基本单元部分地块控制性详细规划调整（</w:t>
      </w:r>
      <w:r>
        <w:rPr>
          <w:rFonts w:eastAsia="仿宋_GB2312" w:hint="eastAsia"/>
          <w:sz w:val="32"/>
          <w:szCs w:val="32"/>
        </w:rPr>
        <w:t>2022</w:t>
      </w:r>
      <w:r>
        <w:rPr>
          <w:rFonts w:eastAsia="仿宋_GB2312" w:hint="eastAsia"/>
          <w:sz w:val="32"/>
          <w:szCs w:val="32"/>
        </w:rPr>
        <w:t>）》</w:t>
      </w:r>
      <w:r>
        <w:rPr>
          <w:rFonts w:eastAsia="仿宋_GB2312"/>
          <w:sz w:val="32"/>
          <w:szCs w:val="32"/>
        </w:rPr>
        <w:t>，开发片区主要土地用途为：</w:t>
      </w:r>
      <w:bookmarkStart w:id="1" w:name="_Hlk150262321"/>
      <w:r>
        <w:rPr>
          <w:rFonts w:eastAsia="仿宋_GB2312" w:hint="eastAsia"/>
          <w:sz w:val="32"/>
          <w:szCs w:val="32"/>
        </w:rPr>
        <w:t>居住用地、交通运输用地、工矿用地、绿地与开敞空间用地等</w:t>
      </w:r>
      <w:bookmarkEnd w:id="1"/>
      <w:r>
        <w:rPr>
          <w:rFonts w:eastAsia="仿宋_GB2312"/>
          <w:sz w:val="32"/>
          <w:szCs w:val="32"/>
        </w:rPr>
        <w:t>。通过片区的开发实现生产空间更加集约高效、生活空间更加舒适宜人。</w:t>
      </w:r>
    </w:p>
    <w:p w:rsidR="00AA562B" w:rsidRDefault="00EC3CB1">
      <w:pPr>
        <w:ind w:firstLineChars="200" w:firstLine="643"/>
        <w:rPr>
          <w:rFonts w:eastAsia="仿宋_GB2312"/>
          <w:b/>
          <w:sz w:val="32"/>
          <w:szCs w:val="32"/>
        </w:rPr>
      </w:pPr>
      <w:r>
        <w:rPr>
          <w:rFonts w:eastAsia="仿宋_GB2312"/>
          <w:b/>
          <w:sz w:val="32"/>
          <w:szCs w:val="32"/>
        </w:rPr>
        <w:t>五、公益性用地</w:t>
      </w:r>
    </w:p>
    <w:p w:rsidR="00AA562B" w:rsidRDefault="00EC3CB1">
      <w:pPr>
        <w:ind w:firstLineChars="200" w:firstLine="640"/>
        <w:rPr>
          <w:rFonts w:ascii="仿宋_GB2312" w:eastAsia="仿宋_GB2312"/>
          <w:sz w:val="32"/>
          <w:szCs w:val="32"/>
        </w:rPr>
      </w:pPr>
      <w:r>
        <w:rPr>
          <w:rFonts w:ascii="仿宋_GB2312" w:eastAsia="仿宋_GB2312" w:hint="eastAsia"/>
          <w:sz w:val="32"/>
          <w:szCs w:val="32"/>
        </w:rPr>
        <w:t>本方案共划定</w:t>
      </w:r>
      <w:r>
        <w:rPr>
          <w:rFonts w:ascii="仿宋_GB2312" w:eastAsia="仿宋_GB2312"/>
          <w:sz w:val="32"/>
          <w:szCs w:val="32"/>
        </w:rPr>
        <w:t>2</w:t>
      </w:r>
      <w:r>
        <w:rPr>
          <w:rFonts w:ascii="仿宋_GB2312" w:eastAsia="仿宋_GB2312" w:hint="eastAsia"/>
          <w:sz w:val="32"/>
          <w:szCs w:val="32"/>
        </w:rPr>
        <w:t>个片区，片区内公益性用地主要为交通运输用地、绿地与开敞空间用地和公共管理与公共服务用地，</w:t>
      </w:r>
      <w:r>
        <w:rPr>
          <w:rFonts w:ascii="仿宋_GB2312" w:eastAsia="仿宋_GB2312" w:hint="eastAsia"/>
          <w:sz w:val="32"/>
          <w:szCs w:val="32"/>
        </w:rPr>
        <w:t>01</w:t>
      </w:r>
      <w:r>
        <w:rPr>
          <w:rFonts w:ascii="仿宋_GB2312" w:eastAsia="仿宋_GB2312" w:hint="eastAsia"/>
          <w:sz w:val="32"/>
          <w:szCs w:val="32"/>
        </w:rPr>
        <w:t>号片区公益性用地占比在</w:t>
      </w:r>
      <w:r>
        <w:rPr>
          <w:rFonts w:ascii="仿宋_GB2312" w:eastAsia="仿宋_GB2312" w:hint="eastAsia"/>
          <w:sz w:val="32"/>
          <w:szCs w:val="32"/>
        </w:rPr>
        <w:t>25%</w:t>
      </w:r>
      <w:r>
        <w:rPr>
          <w:rFonts w:ascii="仿宋_GB2312" w:eastAsia="仿宋_GB2312" w:hint="eastAsia"/>
          <w:sz w:val="32"/>
          <w:szCs w:val="32"/>
        </w:rPr>
        <w:t>以上，工矿及仓储用地占比</w:t>
      </w:r>
      <w:r>
        <w:rPr>
          <w:rFonts w:ascii="仿宋_GB2312" w:eastAsia="仿宋_GB2312" w:hint="eastAsia"/>
          <w:sz w:val="32"/>
          <w:szCs w:val="32"/>
        </w:rPr>
        <w:lastRenderedPageBreak/>
        <w:t>在</w:t>
      </w:r>
      <w:r>
        <w:rPr>
          <w:rFonts w:ascii="仿宋_GB2312" w:eastAsia="仿宋_GB2312" w:hint="eastAsia"/>
          <w:sz w:val="32"/>
          <w:szCs w:val="32"/>
        </w:rPr>
        <w:t>60%</w:t>
      </w:r>
      <w:r>
        <w:rPr>
          <w:rFonts w:ascii="仿宋_GB2312" w:eastAsia="仿宋_GB2312" w:hint="eastAsia"/>
          <w:sz w:val="32"/>
          <w:szCs w:val="32"/>
        </w:rPr>
        <w:t>以上，满足《江苏省自然资源厅关于加快推进土地征收成片开发</w:t>
      </w:r>
      <w:bookmarkStart w:id="2" w:name="_GoBack"/>
      <w:bookmarkEnd w:id="2"/>
      <w:r>
        <w:rPr>
          <w:rFonts w:ascii="仿宋_GB2312" w:eastAsia="仿宋_GB2312" w:hint="eastAsia"/>
          <w:sz w:val="32"/>
          <w:szCs w:val="32"/>
        </w:rPr>
        <w:t>方案编制工作的通知》（</w:t>
      </w:r>
      <w:proofErr w:type="gramStart"/>
      <w:r>
        <w:rPr>
          <w:rFonts w:ascii="仿宋_GB2312" w:eastAsia="仿宋_GB2312" w:hint="eastAsia"/>
          <w:sz w:val="32"/>
          <w:szCs w:val="32"/>
        </w:rPr>
        <w:t>苏自然资发</w:t>
      </w:r>
      <w:proofErr w:type="gramEnd"/>
      <w:r>
        <w:rPr>
          <w:rFonts w:ascii="仿宋_GB2312" w:eastAsia="仿宋_GB2312" w:hint="eastAsia"/>
          <w:sz w:val="32"/>
          <w:szCs w:val="32"/>
        </w:rPr>
        <w:t>〔</w:t>
      </w:r>
      <w:r>
        <w:rPr>
          <w:rFonts w:ascii="仿宋_GB2312" w:eastAsia="仿宋_GB2312" w:hint="eastAsia"/>
          <w:sz w:val="32"/>
          <w:szCs w:val="32"/>
        </w:rPr>
        <w:t>2021</w:t>
      </w:r>
      <w:r>
        <w:rPr>
          <w:rFonts w:ascii="仿宋_GB2312" w:eastAsia="仿宋_GB2312" w:hint="eastAsia"/>
          <w:sz w:val="32"/>
          <w:szCs w:val="32"/>
        </w:rPr>
        <w:t>〕</w:t>
      </w:r>
      <w:r>
        <w:rPr>
          <w:rFonts w:ascii="仿宋_GB2312" w:eastAsia="仿宋_GB2312" w:hint="eastAsia"/>
          <w:sz w:val="32"/>
          <w:szCs w:val="32"/>
        </w:rPr>
        <w:t>138</w:t>
      </w:r>
      <w:r>
        <w:rPr>
          <w:rFonts w:ascii="仿宋_GB2312" w:eastAsia="仿宋_GB2312" w:hint="eastAsia"/>
          <w:sz w:val="32"/>
          <w:szCs w:val="32"/>
        </w:rPr>
        <w:t>号）的相关规定。</w:t>
      </w:r>
      <w:r>
        <w:rPr>
          <w:rFonts w:ascii="仿宋_GB2312" w:eastAsia="仿宋_GB2312" w:hint="eastAsia"/>
          <w:sz w:val="32"/>
          <w:szCs w:val="32"/>
        </w:rPr>
        <w:t>02</w:t>
      </w:r>
      <w:r>
        <w:rPr>
          <w:rFonts w:ascii="仿宋_GB2312" w:eastAsia="仿宋_GB2312" w:hint="eastAsia"/>
          <w:sz w:val="32"/>
          <w:szCs w:val="32"/>
        </w:rPr>
        <w:t>号片区内公益性用地占比在</w:t>
      </w:r>
      <w:r>
        <w:rPr>
          <w:rFonts w:ascii="仿宋_GB2312" w:eastAsia="仿宋_GB2312" w:hint="eastAsia"/>
          <w:sz w:val="32"/>
          <w:szCs w:val="32"/>
        </w:rPr>
        <w:t>40%</w:t>
      </w:r>
      <w:r>
        <w:rPr>
          <w:rFonts w:ascii="仿宋_GB2312" w:eastAsia="仿宋_GB2312" w:hint="eastAsia"/>
          <w:sz w:val="32"/>
          <w:szCs w:val="32"/>
        </w:rPr>
        <w:t>以上，满足《自然资源部关于印发</w:t>
      </w:r>
      <w:r>
        <w:rPr>
          <w:rFonts w:ascii="仿宋_GB2312" w:eastAsia="仿宋_GB2312" w:hint="eastAsia"/>
          <w:sz w:val="32"/>
          <w:szCs w:val="32"/>
        </w:rPr>
        <w:t>&lt;</w:t>
      </w:r>
      <w:r>
        <w:rPr>
          <w:rFonts w:ascii="仿宋_GB2312" w:eastAsia="仿宋_GB2312" w:hint="eastAsia"/>
          <w:sz w:val="32"/>
          <w:szCs w:val="32"/>
        </w:rPr>
        <w:t>土地征收成片开发标准</w:t>
      </w:r>
      <w:r>
        <w:rPr>
          <w:rFonts w:ascii="仿宋_GB2312" w:eastAsia="仿宋_GB2312" w:hint="eastAsia"/>
          <w:sz w:val="32"/>
          <w:szCs w:val="32"/>
        </w:rPr>
        <w:t>&gt;</w:t>
      </w:r>
      <w:r>
        <w:rPr>
          <w:rFonts w:ascii="仿宋_GB2312" w:eastAsia="仿宋_GB2312" w:hint="eastAsia"/>
          <w:sz w:val="32"/>
          <w:szCs w:val="32"/>
        </w:rPr>
        <w:t>的通知》（自然资</w:t>
      </w:r>
      <w:proofErr w:type="gramStart"/>
      <w:r>
        <w:rPr>
          <w:rFonts w:ascii="仿宋_GB2312" w:eastAsia="仿宋_GB2312" w:hint="eastAsia"/>
          <w:sz w:val="32"/>
          <w:szCs w:val="32"/>
        </w:rPr>
        <w:t>规</w:t>
      </w:r>
      <w:proofErr w:type="gramEnd"/>
      <w:r>
        <w:rPr>
          <w:rFonts w:ascii="仿宋_GB2312" w:eastAsia="仿宋_GB2312" w:hint="eastAsia"/>
          <w:sz w:val="32"/>
          <w:szCs w:val="32"/>
        </w:rPr>
        <w:t>〔</w:t>
      </w:r>
      <w:r>
        <w:rPr>
          <w:rFonts w:ascii="仿宋_GB2312" w:eastAsia="仿宋_GB2312" w:hint="eastAsia"/>
          <w:sz w:val="32"/>
          <w:szCs w:val="32"/>
        </w:rPr>
        <w:t>2023</w:t>
      </w:r>
      <w:r>
        <w:rPr>
          <w:rFonts w:ascii="仿宋_GB2312" w:eastAsia="仿宋_GB2312" w:hint="eastAsia"/>
          <w:sz w:val="32"/>
          <w:szCs w:val="32"/>
        </w:rPr>
        <w:t>〕</w:t>
      </w:r>
      <w:r>
        <w:rPr>
          <w:rFonts w:ascii="仿宋_GB2312" w:eastAsia="仿宋_GB2312" w:hint="eastAsia"/>
          <w:sz w:val="32"/>
          <w:szCs w:val="32"/>
        </w:rPr>
        <w:t>7</w:t>
      </w:r>
      <w:r>
        <w:rPr>
          <w:rFonts w:ascii="仿宋_GB2312" w:eastAsia="仿宋_GB2312" w:hint="eastAsia"/>
          <w:sz w:val="32"/>
          <w:szCs w:val="32"/>
        </w:rPr>
        <w:t>号）的相关规定。</w:t>
      </w:r>
    </w:p>
    <w:p w:rsidR="00AA562B" w:rsidRDefault="00EC3CB1">
      <w:pPr>
        <w:ind w:firstLineChars="200" w:firstLine="643"/>
        <w:rPr>
          <w:rFonts w:eastAsia="仿宋_GB2312"/>
          <w:b/>
          <w:sz w:val="32"/>
          <w:szCs w:val="32"/>
        </w:rPr>
      </w:pPr>
      <w:r>
        <w:rPr>
          <w:rFonts w:eastAsia="仿宋_GB2312"/>
          <w:b/>
          <w:sz w:val="32"/>
          <w:szCs w:val="32"/>
        </w:rPr>
        <w:t>六、规划符合性分析</w:t>
      </w:r>
    </w:p>
    <w:p w:rsidR="00AA562B" w:rsidRDefault="00EC3CB1">
      <w:pPr>
        <w:ind w:firstLineChars="200" w:firstLine="640"/>
        <w:rPr>
          <w:rFonts w:eastAsia="仿宋_GB2312"/>
          <w:sz w:val="32"/>
          <w:szCs w:val="32"/>
        </w:rPr>
      </w:pPr>
      <w:r>
        <w:rPr>
          <w:rFonts w:eastAsia="仿宋_GB2312"/>
          <w:sz w:val="32"/>
          <w:szCs w:val="32"/>
        </w:rPr>
        <w:t>1.</w:t>
      </w:r>
      <w:r>
        <w:rPr>
          <w:rFonts w:eastAsia="仿宋_GB2312"/>
          <w:sz w:val="32"/>
          <w:szCs w:val="32"/>
        </w:rPr>
        <w:t>成片开发方案符合国民经济和社会发展规划的发展定位、要求，已纳入国民经济和社会</w:t>
      </w:r>
      <w:r>
        <w:rPr>
          <w:rFonts w:eastAsia="仿宋_GB2312"/>
          <w:sz w:val="32"/>
          <w:szCs w:val="32"/>
        </w:rPr>
        <w:t>发展年度计划。</w:t>
      </w:r>
    </w:p>
    <w:p w:rsidR="00AA562B" w:rsidRDefault="00EC3CB1">
      <w:pPr>
        <w:ind w:firstLineChars="200" w:firstLine="640"/>
        <w:rPr>
          <w:rFonts w:eastAsia="仿宋_GB2312"/>
          <w:sz w:val="32"/>
          <w:szCs w:val="32"/>
        </w:rPr>
      </w:pPr>
      <w:r>
        <w:rPr>
          <w:rFonts w:eastAsia="仿宋_GB2312" w:hint="eastAsia"/>
          <w:sz w:val="32"/>
          <w:szCs w:val="32"/>
        </w:rPr>
        <w:t>2.</w:t>
      </w:r>
      <w:r>
        <w:rPr>
          <w:rFonts w:eastAsia="仿宋_GB2312"/>
          <w:sz w:val="32"/>
          <w:szCs w:val="32"/>
        </w:rPr>
        <w:t>成片开发方案</w:t>
      </w:r>
      <w:r>
        <w:rPr>
          <w:rFonts w:eastAsia="仿宋_GB2312" w:hint="eastAsia"/>
          <w:sz w:val="32"/>
          <w:szCs w:val="32"/>
        </w:rPr>
        <w:t>与国土空间规划衔接，片区范围全部位于“三区三线”划定的城镇开发边界内。</w:t>
      </w:r>
    </w:p>
    <w:p w:rsidR="00AA562B" w:rsidRDefault="00EC3CB1">
      <w:pPr>
        <w:ind w:firstLineChars="200" w:firstLine="640"/>
        <w:rPr>
          <w:rFonts w:eastAsia="仿宋_GB2312"/>
          <w:sz w:val="32"/>
          <w:szCs w:val="32"/>
        </w:rPr>
      </w:pPr>
      <w:r>
        <w:rPr>
          <w:rFonts w:eastAsia="仿宋_GB2312" w:hint="eastAsia"/>
          <w:sz w:val="32"/>
          <w:szCs w:val="32"/>
        </w:rPr>
        <w:t>3.</w:t>
      </w:r>
      <w:r>
        <w:rPr>
          <w:rFonts w:eastAsia="仿宋_GB2312"/>
          <w:sz w:val="32"/>
          <w:szCs w:val="32"/>
        </w:rPr>
        <w:t>成片开发方案与《</w:t>
      </w:r>
      <w:r>
        <w:rPr>
          <w:rFonts w:eastAsia="仿宋_GB2312"/>
          <w:sz w:val="32"/>
          <w:szCs w:val="32"/>
        </w:rPr>
        <w:t>2023</w:t>
      </w:r>
      <w:r>
        <w:rPr>
          <w:rFonts w:eastAsia="仿宋_GB2312"/>
          <w:sz w:val="32"/>
          <w:szCs w:val="32"/>
        </w:rPr>
        <w:t>年度苏州市吴中区预支空间规模指标落地上图方案》充分衔接。</w:t>
      </w:r>
    </w:p>
    <w:p w:rsidR="00AA562B" w:rsidRDefault="00EC3CB1">
      <w:pPr>
        <w:ind w:firstLineChars="200" w:firstLine="640"/>
        <w:rPr>
          <w:rFonts w:eastAsia="仿宋_GB2312"/>
          <w:sz w:val="32"/>
          <w:szCs w:val="32"/>
        </w:rPr>
      </w:pPr>
      <w:r>
        <w:rPr>
          <w:rFonts w:eastAsia="仿宋_GB2312" w:hint="eastAsia"/>
          <w:sz w:val="32"/>
          <w:szCs w:val="32"/>
        </w:rPr>
        <w:t>4</w:t>
      </w:r>
      <w:r>
        <w:rPr>
          <w:rFonts w:eastAsia="仿宋_GB2312"/>
          <w:sz w:val="32"/>
          <w:szCs w:val="32"/>
        </w:rPr>
        <w:t>.</w:t>
      </w:r>
      <w:r>
        <w:rPr>
          <w:rFonts w:eastAsia="仿宋_GB2312"/>
          <w:sz w:val="32"/>
          <w:szCs w:val="32"/>
        </w:rPr>
        <w:t>成片开发方案符合现行城市、城镇总体规划及控制性详细规划等规划地类要求。</w:t>
      </w:r>
    </w:p>
    <w:p w:rsidR="00AA562B" w:rsidRDefault="00EC3CB1">
      <w:pPr>
        <w:ind w:firstLineChars="200" w:firstLine="640"/>
      </w:pPr>
      <w:r>
        <w:rPr>
          <w:rFonts w:eastAsia="仿宋_GB2312" w:hint="eastAsia"/>
          <w:sz w:val="32"/>
          <w:szCs w:val="32"/>
        </w:rPr>
        <w:t>5</w:t>
      </w:r>
      <w:r>
        <w:rPr>
          <w:rFonts w:eastAsia="仿宋_GB2312"/>
          <w:sz w:val="32"/>
          <w:szCs w:val="32"/>
        </w:rPr>
        <w:t>.</w:t>
      </w:r>
      <w:r>
        <w:rPr>
          <w:rFonts w:eastAsia="仿宋_GB2312"/>
          <w:sz w:val="32"/>
          <w:szCs w:val="32"/>
        </w:rPr>
        <w:t>成片开发方案不涉及生态空间管控区域</w:t>
      </w:r>
      <w:r>
        <w:t>。</w:t>
      </w:r>
    </w:p>
    <w:p w:rsidR="00AA562B" w:rsidRDefault="00EC3CB1">
      <w:pPr>
        <w:ind w:firstLineChars="200" w:firstLine="643"/>
        <w:rPr>
          <w:rFonts w:eastAsia="仿宋_GB2312"/>
          <w:b/>
          <w:sz w:val="32"/>
          <w:szCs w:val="32"/>
        </w:rPr>
      </w:pPr>
      <w:r>
        <w:rPr>
          <w:rFonts w:eastAsia="仿宋_GB2312"/>
          <w:b/>
          <w:sz w:val="32"/>
          <w:szCs w:val="32"/>
        </w:rPr>
        <w:t>七、符合</w:t>
      </w:r>
      <w:r>
        <w:rPr>
          <w:rFonts w:eastAsia="仿宋_GB2312" w:hint="eastAsia"/>
          <w:b/>
          <w:sz w:val="32"/>
          <w:szCs w:val="32"/>
        </w:rPr>
        <w:t>国土空间规划“</w:t>
      </w:r>
      <w:r>
        <w:rPr>
          <w:rFonts w:eastAsia="仿宋_GB2312"/>
          <w:b/>
          <w:sz w:val="32"/>
          <w:szCs w:val="32"/>
        </w:rPr>
        <w:t>三区三线</w:t>
      </w:r>
      <w:r>
        <w:rPr>
          <w:rFonts w:eastAsia="仿宋_GB2312" w:hint="eastAsia"/>
          <w:b/>
          <w:sz w:val="32"/>
          <w:szCs w:val="32"/>
        </w:rPr>
        <w:t>”</w:t>
      </w:r>
      <w:r>
        <w:rPr>
          <w:rFonts w:eastAsia="仿宋_GB2312"/>
          <w:b/>
          <w:sz w:val="32"/>
          <w:szCs w:val="32"/>
        </w:rPr>
        <w:t>情况</w:t>
      </w:r>
    </w:p>
    <w:p w:rsidR="00AA562B" w:rsidRDefault="00EC3CB1">
      <w:pPr>
        <w:ind w:firstLineChars="200" w:firstLine="640"/>
        <w:rPr>
          <w:rFonts w:eastAsia="仿宋_GB2312"/>
          <w:sz w:val="32"/>
          <w:szCs w:val="32"/>
        </w:rPr>
      </w:pPr>
      <w:r>
        <w:rPr>
          <w:rFonts w:eastAsia="仿宋_GB2312"/>
          <w:sz w:val="32"/>
          <w:szCs w:val="32"/>
        </w:rPr>
        <w:t>成片开发范围与国土空间规划</w:t>
      </w:r>
      <w:r>
        <w:rPr>
          <w:rFonts w:eastAsia="仿宋_GB2312" w:hint="eastAsia"/>
          <w:sz w:val="32"/>
          <w:szCs w:val="32"/>
        </w:rPr>
        <w:t>“三区三线”</w:t>
      </w:r>
      <w:r>
        <w:rPr>
          <w:rFonts w:eastAsia="仿宋_GB2312"/>
          <w:sz w:val="32"/>
          <w:szCs w:val="32"/>
        </w:rPr>
        <w:t>衔接，片区不涉及</w:t>
      </w:r>
      <w:r>
        <w:rPr>
          <w:rFonts w:eastAsia="仿宋_GB2312"/>
          <w:sz w:val="32"/>
          <w:szCs w:val="32"/>
        </w:rPr>
        <w:t>“</w:t>
      </w:r>
      <w:r>
        <w:rPr>
          <w:rFonts w:eastAsia="仿宋_GB2312"/>
          <w:sz w:val="32"/>
          <w:szCs w:val="32"/>
        </w:rPr>
        <w:t>三区三线</w:t>
      </w:r>
      <w:r>
        <w:rPr>
          <w:rFonts w:eastAsia="仿宋_GB2312"/>
          <w:sz w:val="32"/>
          <w:szCs w:val="32"/>
        </w:rPr>
        <w:t>”</w:t>
      </w:r>
      <w:r>
        <w:rPr>
          <w:rFonts w:eastAsia="仿宋_GB2312"/>
          <w:sz w:val="32"/>
          <w:szCs w:val="32"/>
        </w:rPr>
        <w:t>划定的永久基本农田和生态保护红线，片区全部位于</w:t>
      </w:r>
      <w:r>
        <w:rPr>
          <w:rFonts w:eastAsia="仿宋_GB2312"/>
          <w:sz w:val="32"/>
          <w:szCs w:val="32"/>
        </w:rPr>
        <w:t>“</w:t>
      </w:r>
      <w:r>
        <w:rPr>
          <w:rFonts w:eastAsia="仿宋_GB2312"/>
          <w:sz w:val="32"/>
          <w:szCs w:val="32"/>
        </w:rPr>
        <w:t>三区三线</w:t>
      </w:r>
      <w:r>
        <w:rPr>
          <w:rFonts w:eastAsia="仿宋_GB2312"/>
          <w:sz w:val="32"/>
          <w:szCs w:val="32"/>
        </w:rPr>
        <w:t>”</w:t>
      </w:r>
      <w:r>
        <w:rPr>
          <w:rFonts w:eastAsia="仿宋_GB2312"/>
          <w:sz w:val="32"/>
          <w:szCs w:val="32"/>
        </w:rPr>
        <w:t>划定的城镇开发边界内</w:t>
      </w:r>
      <w:r>
        <w:rPr>
          <w:rFonts w:eastAsia="仿宋_GB2312" w:hint="eastAsia"/>
          <w:sz w:val="32"/>
          <w:szCs w:val="32"/>
        </w:rPr>
        <w:t>，</w:t>
      </w:r>
      <w:r>
        <w:rPr>
          <w:rFonts w:eastAsia="仿宋_GB2312"/>
          <w:sz w:val="32"/>
          <w:szCs w:val="32"/>
        </w:rPr>
        <w:t>符合成片开发项目送审</w:t>
      </w:r>
      <w:r>
        <w:rPr>
          <w:rFonts w:eastAsia="仿宋_GB2312"/>
          <w:sz w:val="32"/>
          <w:szCs w:val="32"/>
        </w:rPr>
        <w:t>报批的要求。</w:t>
      </w:r>
    </w:p>
    <w:p w:rsidR="00AA562B" w:rsidRDefault="00EC3CB1">
      <w:pPr>
        <w:ind w:firstLineChars="200" w:firstLine="643"/>
        <w:rPr>
          <w:rFonts w:eastAsia="仿宋_GB2312"/>
          <w:b/>
          <w:sz w:val="32"/>
          <w:szCs w:val="32"/>
        </w:rPr>
      </w:pPr>
      <w:r>
        <w:rPr>
          <w:rFonts w:eastAsia="仿宋_GB2312"/>
          <w:b/>
          <w:sz w:val="32"/>
          <w:szCs w:val="32"/>
        </w:rPr>
        <w:t>八、开发时序和实施计划</w:t>
      </w:r>
    </w:p>
    <w:p w:rsidR="00AA562B" w:rsidRDefault="00EC3CB1">
      <w:pPr>
        <w:ind w:firstLineChars="200" w:firstLine="640"/>
        <w:rPr>
          <w:rFonts w:eastAsia="仿宋_GB2312"/>
          <w:sz w:val="32"/>
          <w:szCs w:val="32"/>
        </w:rPr>
      </w:pPr>
      <w:r>
        <w:rPr>
          <w:rFonts w:eastAsia="仿宋_GB2312"/>
          <w:sz w:val="32"/>
          <w:szCs w:val="32"/>
        </w:rPr>
        <w:t>成片开发方案计划在</w:t>
      </w:r>
      <w:r>
        <w:rPr>
          <w:rFonts w:eastAsia="仿宋_GB2312"/>
          <w:sz w:val="32"/>
          <w:szCs w:val="32"/>
        </w:rPr>
        <w:t>202</w:t>
      </w:r>
      <w:r>
        <w:rPr>
          <w:rFonts w:eastAsia="仿宋_GB2312" w:hint="eastAsia"/>
          <w:sz w:val="32"/>
          <w:szCs w:val="32"/>
        </w:rPr>
        <w:t>4</w:t>
      </w:r>
      <w:r>
        <w:rPr>
          <w:rFonts w:eastAsia="仿宋_GB2312"/>
          <w:sz w:val="32"/>
          <w:szCs w:val="32"/>
        </w:rPr>
        <w:t>至</w:t>
      </w:r>
      <w:r>
        <w:rPr>
          <w:rFonts w:eastAsia="仿宋_GB2312"/>
          <w:sz w:val="32"/>
          <w:szCs w:val="32"/>
        </w:rPr>
        <w:t>202</w:t>
      </w:r>
      <w:r>
        <w:rPr>
          <w:rFonts w:eastAsia="仿宋_GB2312" w:hint="eastAsia"/>
          <w:sz w:val="32"/>
          <w:szCs w:val="32"/>
        </w:rPr>
        <w:t>9</w:t>
      </w:r>
      <w:r>
        <w:rPr>
          <w:rFonts w:eastAsia="仿宋_GB2312"/>
          <w:sz w:val="32"/>
          <w:szCs w:val="32"/>
        </w:rPr>
        <w:t>年</w:t>
      </w:r>
      <w:r>
        <w:rPr>
          <w:rFonts w:eastAsia="仿宋_GB2312" w:hint="eastAsia"/>
          <w:sz w:val="32"/>
          <w:szCs w:val="32"/>
        </w:rPr>
        <w:t>进行</w:t>
      </w:r>
      <w:r>
        <w:rPr>
          <w:rFonts w:eastAsia="仿宋_GB2312"/>
          <w:sz w:val="32"/>
          <w:szCs w:val="32"/>
        </w:rPr>
        <w:t>土地征收</w:t>
      </w:r>
      <w:r>
        <w:rPr>
          <w:rFonts w:eastAsia="仿宋_GB2312" w:hint="eastAsia"/>
          <w:sz w:val="32"/>
          <w:szCs w:val="32"/>
        </w:rPr>
        <w:t>及项</w:t>
      </w:r>
      <w:r>
        <w:rPr>
          <w:rFonts w:eastAsia="仿宋_GB2312" w:hint="eastAsia"/>
          <w:sz w:val="32"/>
          <w:szCs w:val="32"/>
        </w:rPr>
        <w:lastRenderedPageBreak/>
        <w:t>目建设</w:t>
      </w:r>
      <w:r>
        <w:rPr>
          <w:rFonts w:eastAsia="仿宋_GB2312"/>
          <w:sz w:val="32"/>
          <w:szCs w:val="32"/>
        </w:rPr>
        <w:t>工作。</w:t>
      </w:r>
    </w:p>
    <w:p w:rsidR="00AA562B" w:rsidRDefault="00EC3CB1">
      <w:pPr>
        <w:ind w:firstLineChars="200" w:firstLine="643"/>
        <w:rPr>
          <w:rFonts w:eastAsia="仿宋_GB2312"/>
          <w:b/>
          <w:color w:val="000000"/>
          <w:sz w:val="32"/>
          <w:szCs w:val="32"/>
        </w:rPr>
      </w:pPr>
      <w:r>
        <w:rPr>
          <w:rFonts w:eastAsia="仿宋_GB2312"/>
          <w:b/>
          <w:color w:val="000000"/>
          <w:sz w:val="32"/>
          <w:szCs w:val="32"/>
        </w:rPr>
        <w:t>九、选址适宜性</w:t>
      </w:r>
    </w:p>
    <w:p w:rsidR="00AA562B" w:rsidRDefault="00EC3CB1">
      <w:pPr>
        <w:ind w:firstLineChars="200" w:firstLine="640"/>
        <w:rPr>
          <w:rFonts w:eastAsia="仿宋_GB2312"/>
          <w:color w:val="000000"/>
          <w:sz w:val="32"/>
          <w:szCs w:val="32"/>
        </w:rPr>
      </w:pPr>
      <w:r>
        <w:rPr>
          <w:rFonts w:eastAsia="仿宋_GB2312"/>
          <w:color w:val="000000"/>
          <w:sz w:val="32"/>
          <w:szCs w:val="32"/>
        </w:rPr>
        <w:t>项目选址未见现状地质灾害，未处于地质灾害易发区，不存在土壤污染、文物遗存、矿产压覆等情况。</w:t>
      </w:r>
    </w:p>
    <w:p w:rsidR="00AA562B" w:rsidRDefault="00EC3CB1">
      <w:pPr>
        <w:ind w:firstLineChars="200" w:firstLine="643"/>
        <w:rPr>
          <w:rFonts w:eastAsia="仿宋_GB2312"/>
          <w:b/>
          <w:sz w:val="32"/>
          <w:szCs w:val="32"/>
        </w:rPr>
      </w:pPr>
      <w:r>
        <w:rPr>
          <w:rFonts w:eastAsia="仿宋_GB2312"/>
          <w:b/>
          <w:sz w:val="32"/>
          <w:szCs w:val="32"/>
        </w:rPr>
        <w:t>十、落实被征地群众安置补偿、维护群众利益的计划措施</w:t>
      </w:r>
    </w:p>
    <w:p w:rsidR="00AA562B" w:rsidRDefault="00EC3CB1">
      <w:pPr>
        <w:ind w:firstLineChars="200" w:firstLine="640"/>
        <w:rPr>
          <w:rFonts w:eastAsia="仿宋_GB2312"/>
          <w:sz w:val="32"/>
          <w:szCs w:val="32"/>
        </w:rPr>
      </w:pPr>
      <w:r>
        <w:rPr>
          <w:rFonts w:eastAsia="仿宋_GB2312"/>
          <w:sz w:val="32"/>
          <w:szCs w:val="32"/>
        </w:rPr>
        <w:t>1.</w:t>
      </w:r>
      <w:r>
        <w:rPr>
          <w:rFonts w:eastAsia="仿宋_GB2312"/>
          <w:sz w:val="32"/>
          <w:szCs w:val="32"/>
        </w:rPr>
        <w:t>征地补偿标准：参照</w:t>
      </w:r>
      <w:r>
        <w:rPr>
          <w:rFonts w:eastAsia="仿宋_GB2312" w:hint="eastAsia"/>
          <w:sz w:val="32"/>
          <w:szCs w:val="32"/>
        </w:rPr>
        <w:t>《省政府关于重新公布江苏省征地区片综合地价最低标准的通知》（苏政</w:t>
      </w:r>
      <w:proofErr w:type="gramStart"/>
      <w:r>
        <w:rPr>
          <w:rFonts w:eastAsia="仿宋_GB2312" w:hint="eastAsia"/>
          <w:sz w:val="32"/>
          <w:szCs w:val="32"/>
        </w:rPr>
        <w:t>规</w:t>
      </w:r>
      <w:proofErr w:type="gramEnd"/>
      <w:r>
        <w:rPr>
          <w:rFonts w:eastAsia="仿宋_GB2312" w:hint="eastAsia"/>
          <w:sz w:val="32"/>
          <w:szCs w:val="32"/>
        </w:rPr>
        <w:t>〔</w:t>
      </w:r>
      <w:r>
        <w:rPr>
          <w:rFonts w:eastAsia="仿宋_GB2312" w:hint="eastAsia"/>
          <w:sz w:val="32"/>
          <w:szCs w:val="32"/>
        </w:rPr>
        <w:t>2023</w:t>
      </w:r>
      <w:r>
        <w:rPr>
          <w:rFonts w:eastAsia="仿宋_GB2312" w:hint="eastAsia"/>
          <w:sz w:val="32"/>
          <w:szCs w:val="32"/>
        </w:rPr>
        <w:t>〕</w:t>
      </w:r>
      <w:r>
        <w:rPr>
          <w:rFonts w:eastAsia="仿宋_GB2312" w:hint="eastAsia"/>
          <w:sz w:val="32"/>
          <w:szCs w:val="32"/>
        </w:rPr>
        <w:t>12</w:t>
      </w:r>
      <w:r>
        <w:rPr>
          <w:rFonts w:eastAsia="仿宋_GB2312" w:hint="eastAsia"/>
          <w:sz w:val="32"/>
          <w:szCs w:val="32"/>
        </w:rPr>
        <w:t>号）</w:t>
      </w:r>
      <w:r>
        <w:rPr>
          <w:rFonts w:eastAsia="仿宋_GB2312"/>
          <w:sz w:val="32"/>
          <w:szCs w:val="32"/>
        </w:rPr>
        <w:t>的标准执行。</w:t>
      </w:r>
    </w:p>
    <w:p w:rsidR="00AA562B" w:rsidRDefault="00EC3CB1">
      <w:pPr>
        <w:ind w:firstLineChars="200" w:firstLine="640"/>
        <w:rPr>
          <w:rFonts w:eastAsia="仿宋_GB2312"/>
          <w:sz w:val="32"/>
          <w:szCs w:val="32"/>
        </w:rPr>
      </w:pPr>
      <w:r>
        <w:rPr>
          <w:rFonts w:eastAsia="仿宋_GB2312"/>
          <w:sz w:val="32"/>
          <w:szCs w:val="32"/>
        </w:rPr>
        <w:t>2.</w:t>
      </w:r>
      <w:r>
        <w:rPr>
          <w:rFonts w:eastAsia="仿宋_GB2312"/>
          <w:sz w:val="32"/>
          <w:szCs w:val="32"/>
        </w:rPr>
        <w:t>征地安置：吴中区人民政府计划通过货币安置、社保安置、搬迁安置相结合的安置方式，可以妥善解决被征地农民的生产和生活。</w:t>
      </w:r>
    </w:p>
    <w:p w:rsidR="00AA562B" w:rsidRDefault="00EC3CB1">
      <w:pPr>
        <w:ind w:firstLineChars="200" w:firstLine="640"/>
        <w:rPr>
          <w:rFonts w:eastAsia="仿宋_GB2312"/>
          <w:sz w:val="32"/>
          <w:szCs w:val="32"/>
        </w:rPr>
      </w:pPr>
      <w:r>
        <w:rPr>
          <w:rFonts w:eastAsia="仿宋_GB2312"/>
          <w:sz w:val="32"/>
          <w:szCs w:val="32"/>
        </w:rPr>
        <w:t>3.</w:t>
      </w:r>
      <w:r>
        <w:rPr>
          <w:rFonts w:eastAsia="仿宋_GB2312"/>
          <w:sz w:val="32"/>
          <w:szCs w:val="32"/>
        </w:rPr>
        <w:t>征地程序：成片开发所涉及的土地征收工作，苏州市自然资源和规划局吴中分局将严格按规定履行征地报批前告知、现状调查及确认、听证、公告等程序。</w:t>
      </w:r>
    </w:p>
    <w:p w:rsidR="00AA562B" w:rsidRDefault="00EC3CB1">
      <w:pPr>
        <w:ind w:firstLineChars="200" w:firstLine="643"/>
        <w:rPr>
          <w:rFonts w:eastAsia="仿宋_GB2312"/>
          <w:b/>
          <w:sz w:val="32"/>
          <w:szCs w:val="32"/>
        </w:rPr>
      </w:pPr>
      <w:r>
        <w:rPr>
          <w:rFonts w:eastAsia="仿宋_GB2312"/>
          <w:b/>
          <w:sz w:val="32"/>
          <w:szCs w:val="32"/>
        </w:rPr>
        <w:t>十一、效益评估</w:t>
      </w:r>
    </w:p>
    <w:p w:rsidR="00AA562B" w:rsidRDefault="00EC3CB1">
      <w:pPr>
        <w:ind w:firstLineChars="200" w:firstLine="640"/>
        <w:rPr>
          <w:rFonts w:eastAsia="仿宋_GB2312"/>
          <w:sz w:val="32"/>
          <w:szCs w:val="32"/>
        </w:rPr>
      </w:pPr>
      <w:r>
        <w:rPr>
          <w:rFonts w:eastAsia="仿宋_GB2312"/>
          <w:sz w:val="32"/>
          <w:szCs w:val="32"/>
        </w:rPr>
        <w:t>1.</w:t>
      </w:r>
      <w:r>
        <w:rPr>
          <w:rFonts w:eastAsia="仿宋_GB2312"/>
          <w:sz w:val="32"/>
          <w:szCs w:val="32"/>
        </w:rPr>
        <w:t>经济效益：片区的开发建设，有利于解决区域发展不平衡、不充分等问题。本方案通过土地征用、划拨和市场手段将土地资源配置到各个土地使用者手中，为城市建设储存了后备力量与经济发展保障，为吴中区经济的可持续发展、高质量发展与防范金融风险的能力提供坚实的后盾。</w:t>
      </w:r>
    </w:p>
    <w:p w:rsidR="00AA562B" w:rsidRDefault="00EC3CB1">
      <w:pPr>
        <w:ind w:firstLineChars="200" w:firstLine="640"/>
        <w:rPr>
          <w:rFonts w:eastAsia="仿宋_GB2312"/>
          <w:sz w:val="32"/>
          <w:szCs w:val="32"/>
        </w:rPr>
      </w:pPr>
      <w:r>
        <w:rPr>
          <w:rFonts w:eastAsia="仿宋_GB2312"/>
          <w:sz w:val="32"/>
          <w:szCs w:val="32"/>
        </w:rPr>
        <w:t>2.</w:t>
      </w:r>
      <w:r>
        <w:rPr>
          <w:rFonts w:eastAsia="仿宋_GB2312"/>
          <w:sz w:val="32"/>
          <w:szCs w:val="32"/>
        </w:rPr>
        <w:t>社会效益：本成片开发方案项目的实施会对土地利用、</w:t>
      </w:r>
      <w:r>
        <w:rPr>
          <w:rFonts w:eastAsia="仿宋_GB2312"/>
          <w:sz w:val="32"/>
          <w:szCs w:val="32"/>
        </w:rPr>
        <w:lastRenderedPageBreak/>
        <w:t>分配公平、环境改善、增加就业等方面有巨大的促进作</w:t>
      </w:r>
      <w:r>
        <w:rPr>
          <w:rFonts w:eastAsia="仿宋_GB2312"/>
          <w:sz w:val="32"/>
          <w:szCs w:val="32"/>
        </w:rPr>
        <w:t>用。通过本方案的实施，能够真正实现统一规划、统一配套、统一开发、统一建设、统一管理，有利于完善市政基础设施、提升公共服务水平、打造深层次一体化的</w:t>
      </w:r>
      <w:r>
        <w:rPr>
          <w:rFonts w:eastAsia="仿宋_GB2312" w:hint="eastAsia"/>
          <w:sz w:val="32"/>
          <w:szCs w:val="32"/>
        </w:rPr>
        <w:t>“</w:t>
      </w:r>
      <w:r>
        <w:rPr>
          <w:rFonts w:eastAsia="仿宋_GB2312"/>
          <w:sz w:val="32"/>
          <w:szCs w:val="32"/>
        </w:rPr>
        <w:t>高质量发展标杆地区</w:t>
      </w:r>
      <w:r>
        <w:rPr>
          <w:rFonts w:eastAsia="仿宋_GB2312" w:hint="eastAsia"/>
          <w:sz w:val="32"/>
          <w:szCs w:val="32"/>
        </w:rPr>
        <w:t>”</w:t>
      </w:r>
      <w:r>
        <w:rPr>
          <w:rFonts w:eastAsia="仿宋_GB2312"/>
          <w:sz w:val="32"/>
          <w:szCs w:val="32"/>
        </w:rPr>
        <w:t>。</w:t>
      </w:r>
    </w:p>
    <w:p w:rsidR="00AA562B" w:rsidRDefault="00EC3CB1">
      <w:pPr>
        <w:ind w:firstLineChars="200" w:firstLine="640"/>
        <w:rPr>
          <w:rFonts w:eastAsia="仿宋_GB2312"/>
          <w:sz w:val="32"/>
          <w:szCs w:val="32"/>
        </w:rPr>
      </w:pPr>
      <w:r>
        <w:rPr>
          <w:rFonts w:eastAsia="仿宋_GB2312"/>
          <w:sz w:val="32"/>
          <w:szCs w:val="32"/>
        </w:rPr>
        <w:t>3.</w:t>
      </w:r>
      <w:r>
        <w:rPr>
          <w:rFonts w:eastAsia="仿宋_GB2312"/>
          <w:sz w:val="32"/>
          <w:szCs w:val="32"/>
        </w:rPr>
        <w:t>生态效益：本成片开发方案将显著提高开发片区内生态环境质量，助力完善城市绿地系统，改善片区生态环境，在减少水域污染、水土保持、涵养水源、降低噪音等诸方面发挥显著作用，使项目区域生态环境实现良性循环，打造生态园林城市，实现人与自然、经济发展与资源环境协调、可持续发展。</w:t>
      </w:r>
    </w:p>
    <w:p w:rsidR="00AA562B" w:rsidRDefault="00EC3CB1">
      <w:pPr>
        <w:ind w:firstLineChars="200" w:firstLine="643"/>
        <w:rPr>
          <w:rFonts w:eastAsia="仿宋_GB2312"/>
          <w:b/>
          <w:sz w:val="32"/>
          <w:szCs w:val="32"/>
        </w:rPr>
      </w:pPr>
      <w:r>
        <w:rPr>
          <w:rFonts w:eastAsia="仿宋_GB2312"/>
          <w:b/>
          <w:sz w:val="32"/>
          <w:szCs w:val="32"/>
        </w:rPr>
        <w:t>十二、结论</w:t>
      </w:r>
    </w:p>
    <w:p w:rsidR="00AA562B" w:rsidRDefault="00EC3CB1">
      <w:pPr>
        <w:ind w:firstLineChars="200" w:firstLine="640"/>
        <w:rPr>
          <w:rFonts w:ascii="仿宋_GB2312" w:eastAsia="仿宋_GB2312"/>
          <w:sz w:val="32"/>
          <w:szCs w:val="32"/>
        </w:rPr>
        <w:sectPr w:rsidR="00AA562B">
          <w:pgSz w:w="11906" w:h="16838"/>
          <w:pgMar w:top="1440" w:right="1800" w:bottom="1440" w:left="1800" w:header="851" w:footer="992" w:gutter="0"/>
          <w:cols w:space="720"/>
          <w:docGrid w:type="lines" w:linePitch="312"/>
        </w:sectPr>
      </w:pPr>
      <w:r>
        <w:rPr>
          <w:rFonts w:eastAsia="仿宋_GB2312"/>
          <w:sz w:val="32"/>
          <w:szCs w:val="32"/>
        </w:rPr>
        <w:t>《</w:t>
      </w:r>
      <w:r>
        <w:rPr>
          <w:rFonts w:eastAsia="仿宋_GB2312" w:hint="eastAsia"/>
          <w:sz w:val="32"/>
          <w:szCs w:val="32"/>
        </w:rPr>
        <w:t>苏州市吴中区</w:t>
      </w:r>
      <w:r>
        <w:rPr>
          <w:rFonts w:eastAsia="仿宋_GB2312" w:hint="eastAsia"/>
          <w:sz w:val="32"/>
          <w:szCs w:val="32"/>
        </w:rPr>
        <w:t>2024-0</w:t>
      </w:r>
      <w:r>
        <w:rPr>
          <w:rFonts w:eastAsia="仿宋_GB2312"/>
          <w:sz w:val="32"/>
          <w:szCs w:val="32"/>
        </w:rPr>
        <w:t>3</w:t>
      </w:r>
      <w:r>
        <w:rPr>
          <w:rFonts w:eastAsia="仿宋_GB2312" w:hint="eastAsia"/>
          <w:sz w:val="32"/>
          <w:szCs w:val="32"/>
        </w:rPr>
        <w:t>号土地征收成片开发方案</w:t>
      </w:r>
      <w:r>
        <w:rPr>
          <w:rFonts w:eastAsia="仿宋_GB2312" w:hint="eastAsia"/>
          <w:sz w:val="32"/>
          <w:szCs w:val="32"/>
        </w:rPr>
        <w:t xml:space="preserve"> </w:t>
      </w:r>
      <w:r>
        <w:rPr>
          <w:rFonts w:eastAsia="仿宋_GB2312" w:hint="eastAsia"/>
          <w:sz w:val="32"/>
          <w:szCs w:val="32"/>
        </w:rPr>
        <w:t>（征求意见稿）</w:t>
      </w:r>
      <w:r>
        <w:rPr>
          <w:rFonts w:eastAsia="仿宋_GB2312"/>
          <w:sz w:val="32"/>
          <w:szCs w:val="32"/>
        </w:rPr>
        <w:t>》符合自然资源</w:t>
      </w:r>
      <w:proofErr w:type="gramStart"/>
      <w:r>
        <w:rPr>
          <w:rFonts w:eastAsia="仿宋_GB2312"/>
          <w:sz w:val="32"/>
          <w:szCs w:val="32"/>
        </w:rPr>
        <w:t>部土地</w:t>
      </w:r>
      <w:proofErr w:type="gramEnd"/>
      <w:r>
        <w:rPr>
          <w:rFonts w:eastAsia="仿宋_GB2312"/>
          <w:sz w:val="32"/>
          <w:szCs w:val="32"/>
        </w:rPr>
        <w:t>征收成片开发的标准，做到了保护耕地、维护农民合法权益、节约集约用地、保护生态环境，能够促进经济社会可持续发展。</w:t>
      </w:r>
    </w:p>
    <w:p w:rsidR="00AA562B" w:rsidRDefault="00EC3CB1">
      <w:pPr>
        <w:ind w:firstLineChars="200" w:firstLine="643"/>
        <w:rPr>
          <w:rFonts w:ascii="仿宋_GB2312" w:eastAsia="仿宋_GB2312"/>
          <w:b/>
          <w:sz w:val="32"/>
          <w:szCs w:val="32"/>
        </w:rPr>
      </w:pPr>
      <w:r>
        <w:rPr>
          <w:rFonts w:ascii="仿宋_GB2312" w:eastAsia="仿宋_GB2312" w:hint="eastAsia"/>
          <w:b/>
          <w:sz w:val="32"/>
          <w:szCs w:val="32"/>
        </w:rPr>
        <w:lastRenderedPageBreak/>
        <w:t>十三、附图</w:t>
      </w:r>
    </w:p>
    <w:p w:rsidR="00AA562B" w:rsidRDefault="00EC3CB1">
      <w:pPr>
        <w:ind w:firstLineChars="200" w:firstLine="643"/>
        <w:rPr>
          <w:rFonts w:ascii="仿宋_GB2312" w:eastAsia="仿宋_GB2312"/>
          <w:b/>
          <w:sz w:val="32"/>
          <w:szCs w:val="32"/>
        </w:rPr>
      </w:pPr>
      <w:r>
        <w:rPr>
          <w:rFonts w:ascii="仿宋_GB2312" w:eastAsia="仿宋_GB2312" w:hint="eastAsia"/>
          <w:b/>
          <w:noProof/>
          <w:sz w:val="32"/>
          <w:szCs w:val="32"/>
        </w:rPr>
        <w:drawing>
          <wp:inline distT="0" distB="0" distL="0" distR="0">
            <wp:extent cx="5755640" cy="6579235"/>
            <wp:effectExtent l="0" t="0" r="0" b="0"/>
            <wp:docPr id="6270089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008994" name="图片 2"/>
                    <pic:cNvPicPr>
                      <a:picLocks noChangeAspect="1"/>
                    </pic:cNvPicPr>
                  </pic:nvPicPr>
                  <pic:blipFill>
                    <a:blip r:embed="rId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55828" cy="6579746"/>
                    </a:xfrm>
                    <a:prstGeom prst="rect">
                      <a:avLst/>
                    </a:prstGeom>
                  </pic:spPr>
                </pic:pic>
              </a:graphicData>
            </a:graphic>
          </wp:inline>
        </w:drawing>
      </w:r>
    </w:p>
    <w:p w:rsidR="00AA562B" w:rsidRDefault="00EC3CB1">
      <w:pPr>
        <w:widowControl/>
        <w:jc w:val="left"/>
        <w:rPr>
          <w:rFonts w:ascii="仿宋_GB2312" w:eastAsia="仿宋_GB2312"/>
          <w:b/>
          <w:sz w:val="32"/>
          <w:szCs w:val="32"/>
        </w:rPr>
      </w:pPr>
      <w:r>
        <w:rPr>
          <w:rFonts w:ascii="仿宋_GB2312" w:eastAsia="仿宋_GB2312"/>
          <w:b/>
          <w:sz w:val="32"/>
          <w:szCs w:val="32"/>
        </w:rPr>
        <w:br w:type="page"/>
      </w:r>
    </w:p>
    <w:p w:rsidR="00AA562B" w:rsidRDefault="00EC3CB1">
      <w:pPr>
        <w:ind w:firstLineChars="200" w:firstLine="643"/>
        <w:rPr>
          <w:rFonts w:ascii="仿宋_GB2312" w:eastAsia="仿宋_GB2312"/>
          <w:b/>
          <w:sz w:val="32"/>
          <w:szCs w:val="32"/>
        </w:rPr>
      </w:pPr>
      <w:r>
        <w:rPr>
          <w:rFonts w:ascii="仿宋_GB2312" w:eastAsia="仿宋_GB2312" w:hint="eastAsia"/>
          <w:b/>
          <w:noProof/>
          <w:sz w:val="32"/>
          <w:szCs w:val="32"/>
        </w:rPr>
        <w:lastRenderedPageBreak/>
        <w:drawing>
          <wp:inline distT="0" distB="0" distL="0" distR="0">
            <wp:extent cx="5755640" cy="6579235"/>
            <wp:effectExtent l="0" t="0" r="0" b="0"/>
            <wp:docPr id="491815182" name="图片 491815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815182" name="图片 491815182"/>
                    <pic:cNvPicPr>
                      <a:picLocks noChangeAspect="1"/>
                    </pic:cNvPicPr>
                  </pic:nvPicPr>
                  <pic:blipFill>
                    <a:blip r:embed="rId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55827" cy="6579745"/>
                    </a:xfrm>
                    <a:prstGeom prst="rect">
                      <a:avLst/>
                    </a:prstGeom>
                  </pic:spPr>
                </pic:pic>
              </a:graphicData>
            </a:graphic>
          </wp:inline>
        </w:drawing>
      </w:r>
    </w:p>
    <w:p w:rsidR="00AA562B" w:rsidRDefault="00EC3CB1">
      <w:pPr>
        <w:widowControl/>
        <w:ind w:firstLineChars="300" w:firstLine="840"/>
        <w:jc w:val="left"/>
        <w:rPr>
          <w:rFonts w:ascii="黑体" w:eastAsia="黑体" w:hAnsi="黑体"/>
          <w:sz w:val="32"/>
          <w:szCs w:val="32"/>
        </w:rPr>
      </w:pPr>
      <w:r>
        <w:rPr>
          <w:rFonts w:ascii="仿宋_GB2312" w:eastAsia="仿宋_GB2312" w:hAnsi="仿宋_GB2312" w:cs="仿宋_GB2312" w:hint="eastAsia"/>
          <w:sz w:val="28"/>
          <w:szCs w:val="28"/>
        </w:rPr>
        <w:t>（成片开发范围以最终批准为准）</w:t>
      </w:r>
    </w:p>
    <w:p w:rsidR="00AA562B" w:rsidRDefault="00AA562B">
      <w:pPr>
        <w:widowControl/>
        <w:jc w:val="left"/>
        <w:rPr>
          <w:rFonts w:ascii="仿宋_GB2312" w:eastAsia="仿宋_GB2312"/>
          <w:b/>
          <w:sz w:val="32"/>
          <w:szCs w:val="32"/>
        </w:rPr>
      </w:pPr>
    </w:p>
    <w:sectPr w:rsidR="00AA562B" w:rsidSect="00AA562B">
      <w:pgSz w:w="11906" w:h="16838"/>
      <w:pgMar w:top="1440" w:right="567" w:bottom="1440" w:left="1134"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等线">
    <w:charset w:val="86"/>
    <w:family w:val="auto"/>
    <w:pitch w:val="default"/>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icrosoft YaHei UI"/>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0000000000000000000"/>
    <w:charset w:val="86"/>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YjE0ZTUwMTI4NzBhMWJkZDIyZWE2MWM1ZmFkMTc5NTQifQ=="/>
  </w:docVars>
  <w:rsids>
    <w:rsidRoot w:val="00357B3A"/>
    <w:rsid w:val="000233D9"/>
    <w:rsid w:val="000846AB"/>
    <w:rsid w:val="00095F08"/>
    <w:rsid w:val="000A30B3"/>
    <w:rsid w:val="00121A80"/>
    <w:rsid w:val="0012676F"/>
    <w:rsid w:val="001277AB"/>
    <w:rsid w:val="00183D78"/>
    <w:rsid w:val="00273203"/>
    <w:rsid w:val="002B30E9"/>
    <w:rsid w:val="002C61E2"/>
    <w:rsid w:val="002D2DF6"/>
    <w:rsid w:val="00357B3A"/>
    <w:rsid w:val="003677E3"/>
    <w:rsid w:val="003D3CEA"/>
    <w:rsid w:val="003E18EE"/>
    <w:rsid w:val="00401DA4"/>
    <w:rsid w:val="0046197A"/>
    <w:rsid w:val="00493E8A"/>
    <w:rsid w:val="004C0166"/>
    <w:rsid w:val="004C7036"/>
    <w:rsid w:val="004C7EEA"/>
    <w:rsid w:val="004D6900"/>
    <w:rsid w:val="0051544E"/>
    <w:rsid w:val="005215EC"/>
    <w:rsid w:val="005447C5"/>
    <w:rsid w:val="006116F1"/>
    <w:rsid w:val="0063161D"/>
    <w:rsid w:val="00660AC4"/>
    <w:rsid w:val="0066557C"/>
    <w:rsid w:val="00686232"/>
    <w:rsid w:val="0069048C"/>
    <w:rsid w:val="006B5773"/>
    <w:rsid w:val="006C4207"/>
    <w:rsid w:val="00752E0C"/>
    <w:rsid w:val="00773AB7"/>
    <w:rsid w:val="00774FEC"/>
    <w:rsid w:val="00783E04"/>
    <w:rsid w:val="00803FD6"/>
    <w:rsid w:val="0083201D"/>
    <w:rsid w:val="0086222B"/>
    <w:rsid w:val="00876A14"/>
    <w:rsid w:val="008D06A1"/>
    <w:rsid w:val="008E066D"/>
    <w:rsid w:val="008E2219"/>
    <w:rsid w:val="008E2F0E"/>
    <w:rsid w:val="008F0F80"/>
    <w:rsid w:val="008F4C71"/>
    <w:rsid w:val="00923230"/>
    <w:rsid w:val="00943690"/>
    <w:rsid w:val="0096469E"/>
    <w:rsid w:val="00A14051"/>
    <w:rsid w:val="00A45009"/>
    <w:rsid w:val="00AA562B"/>
    <w:rsid w:val="00AB2F5C"/>
    <w:rsid w:val="00AB3A54"/>
    <w:rsid w:val="00B01B73"/>
    <w:rsid w:val="00B3171A"/>
    <w:rsid w:val="00B34AEC"/>
    <w:rsid w:val="00BB08E9"/>
    <w:rsid w:val="00BC16C6"/>
    <w:rsid w:val="00C169B6"/>
    <w:rsid w:val="00C3589A"/>
    <w:rsid w:val="00C51F2D"/>
    <w:rsid w:val="00C56324"/>
    <w:rsid w:val="00CA4DAC"/>
    <w:rsid w:val="00CD355E"/>
    <w:rsid w:val="00CD3A89"/>
    <w:rsid w:val="00D54BD1"/>
    <w:rsid w:val="00D5521A"/>
    <w:rsid w:val="00D73256"/>
    <w:rsid w:val="00D7452A"/>
    <w:rsid w:val="00D808F6"/>
    <w:rsid w:val="00DE3B5E"/>
    <w:rsid w:val="00E27F6B"/>
    <w:rsid w:val="00E45DDA"/>
    <w:rsid w:val="00E46FB0"/>
    <w:rsid w:val="00E55153"/>
    <w:rsid w:val="00E6473B"/>
    <w:rsid w:val="00EC318D"/>
    <w:rsid w:val="00EC3CB1"/>
    <w:rsid w:val="00FA7B51"/>
    <w:rsid w:val="03004097"/>
    <w:rsid w:val="035A307B"/>
    <w:rsid w:val="09526CCE"/>
    <w:rsid w:val="0B3C611E"/>
    <w:rsid w:val="0E910299"/>
    <w:rsid w:val="16A36802"/>
    <w:rsid w:val="17481711"/>
    <w:rsid w:val="18E65685"/>
    <w:rsid w:val="21703D3E"/>
    <w:rsid w:val="281B30A2"/>
    <w:rsid w:val="2DEA30CA"/>
    <w:rsid w:val="32755658"/>
    <w:rsid w:val="37C702A9"/>
    <w:rsid w:val="3F696545"/>
    <w:rsid w:val="44E26451"/>
    <w:rsid w:val="52A336C4"/>
    <w:rsid w:val="54340818"/>
    <w:rsid w:val="587873A1"/>
    <w:rsid w:val="64BB440C"/>
    <w:rsid w:val="651A5A67"/>
    <w:rsid w:val="65CA5910"/>
    <w:rsid w:val="69386686"/>
    <w:rsid w:val="694F673B"/>
    <w:rsid w:val="708C17E3"/>
    <w:rsid w:val="796E1A86"/>
    <w:rsid w:val="7E7000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62B"/>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A562B"/>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AA562B"/>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sid w:val="00AA562B"/>
    <w:rPr>
      <w:sz w:val="18"/>
      <w:szCs w:val="18"/>
    </w:rPr>
  </w:style>
  <w:style w:type="character" w:customStyle="1" w:styleId="Char">
    <w:name w:val="页脚 Char"/>
    <w:basedOn w:val="a0"/>
    <w:link w:val="a3"/>
    <w:uiPriority w:val="99"/>
    <w:qFormat/>
    <w:rsid w:val="00AA562B"/>
    <w:rPr>
      <w:sz w:val="18"/>
      <w:szCs w:val="18"/>
    </w:rPr>
  </w:style>
  <w:style w:type="paragraph" w:styleId="a5">
    <w:name w:val="Balloon Text"/>
    <w:basedOn w:val="a"/>
    <w:link w:val="Char1"/>
    <w:uiPriority w:val="99"/>
    <w:semiHidden/>
    <w:unhideWhenUsed/>
    <w:rsid w:val="00EC3CB1"/>
    <w:rPr>
      <w:sz w:val="18"/>
      <w:szCs w:val="18"/>
    </w:rPr>
  </w:style>
  <w:style w:type="character" w:customStyle="1" w:styleId="Char1">
    <w:name w:val="批注框文本 Char"/>
    <w:basedOn w:val="a0"/>
    <w:link w:val="a5"/>
    <w:uiPriority w:val="99"/>
    <w:semiHidden/>
    <w:rsid w:val="00EC3CB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420</Words>
  <Characters>2394</Characters>
  <Application>Microsoft Office Word</Application>
  <DocSecurity>0</DocSecurity>
  <Lines>19</Lines>
  <Paragraphs>5</Paragraphs>
  <ScaleCrop>false</ScaleCrop>
  <Company>Microsoft</Company>
  <LinksUpToDate>false</LinksUpToDate>
  <CharactersWithSpaces>2809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PC</cp:lastModifiedBy>
  <cp:revision>62</cp:revision>
  <cp:lastPrinted>2023-12-08T09:08:00Z</cp:lastPrinted>
  <dcterms:created xsi:type="dcterms:W3CDTF">2023-11-07T00:52:00Z</dcterms:created>
  <dcterms:modified xsi:type="dcterms:W3CDTF">2023-12-08T09:08:00Z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39DED68C1D5E4CC6BB6C5279343FAEE8_12</vt:lpwstr>
  </property>
</Properties>
</file>