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931" w:rsidRPr="00A40931" w:rsidRDefault="00735F87" w:rsidP="00A40931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《</w:t>
      </w:r>
      <w:r w:rsidR="001F1189" w:rsidRPr="001F1189">
        <w:rPr>
          <w:rFonts w:asciiTheme="majorEastAsia" w:eastAsiaTheme="majorEastAsia" w:hAnsiTheme="majorEastAsia" w:hint="eastAsia"/>
          <w:b/>
          <w:sz w:val="44"/>
          <w:szCs w:val="44"/>
        </w:rPr>
        <w:t>吴中区</w:t>
      </w:r>
      <w:r w:rsidR="00A40931" w:rsidRPr="00A40931">
        <w:rPr>
          <w:rFonts w:asciiTheme="majorEastAsia" w:eastAsiaTheme="majorEastAsia" w:hAnsiTheme="majorEastAsia" w:hint="eastAsia"/>
          <w:b/>
          <w:sz w:val="44"/>
          <w:szCs w:val="44"/>
        </w:rPr>
        <w:t>制造业高质量发展专项资金</w:t>
      </w:r>
    </w:p>
    <w:p w:rsidR="00810952" w:rsidRDefault="00A40931" w:rsidP="00A40931">
      <w:pPr>
        <w:spacing w:line="560" w:lineRule="exact"/>
        <w:jc w:val="center"/>
        <w:rPr>
          <w:rFonts w:asciiTheme="majorEastAsia" w:eastAsiaTheme="majorEastAsia" w:hAnsiTheme="majorEastAsia" w:cs="方正小标宋_GBK"/>
          <w:b/>
          <w:sz w:val="44"/>
          <w:szCs w:val="44"/>
        </w:rPr>
      </w:pPr>
      <w:r w:rsidRPr="00A40931">
        <w:rPr>
          <w:rFonts w:asciiTheme="majorEastAsia" w:eastAsiaTheme="majorEastAsia" w:hAnsiTheme="majorEastAsia" w:hint="eastAsia"/>
          <w:b/>
          <w:sz w:val="44"/>
          <w:szCs w:val="44"/>
        </w:rPr>
        <w:t>管理办法</w:t>
      </w:r>
      <w:r w:rsidR="00735F87">
        <w:rPr>
          <w:rFonts w:asciiTheme="majorEastAsia" w:eastAsiaTheme="majorEastAsia" w:hAnsiTheme="majorEastAsia" w:hint="eastAsia"/>
          <w:b/>
          <w:sz w:val="44"/>
          <w:szCs w:val="44"/>
        </w:rPr>
        <w:t>》</w:t>
      </w:r>
      <w:r w:rsidR="001559B6">
        <w:rPr>
          <w:rFonts w:asciiTheme="majorEastAsia" w:eastAsiaTheme="majorEastAsia" w:hAnsiTheme="majorEastAsia" w:hint="eastAsia"/>
          <w:b/>
          <w:sz w:val="44"/>
          <w:szCs w:val="44"/>
        </w:rPr>
        <w:t>解读</w:t>
      </w:r>
    </w:p>
    <w:p w:rsidR="00810952" w:rsidRDefault="00810952">
      <w:pPr>
        <w:spacing w:line="560" w:lineRule="exact"/>
        <w:ind w:firstLineChars="200" w:firstLine="624"/>
        <w:rPr>
          <w:rFonts w:eastAsia="仿宋_GB2312"/>
          <w:spacing w:val="-4"/>
          <w:sz w:val="32"/>
          <w:szCs w:val="32"/>
        </w:rPr>
      </w:pPr>
    </w:p>
    <w:p w:rsidR="00810952" w:rsidRDefault="00735F87">
      <w:pPr>
        <w:spacing w:line="560" w:lineRule="exact"/>
        <w:ind w:firstLineChars="200" w:firstLine="640"/>
        <w:rPr>
          <w:rFonts w:ascii="黑体" w:eastAsia="黑体" w:hAnsi="黑体" w:cs="方正宋黑_GBK"/>
          <w:bCs/>
          <w:sz w:val="32"/>
          <w:szCs w:val="32"/>
        </w:rPr>
      </w:pPr>
      <w:r>
        <w:rPr>
          <w:rFonts w:ascii="黑体" w:eastAsia="黑体" w:hAnsi="黑体" w:cs="方正宋黑_GBK" w:hint="eastAsia"/>
          <w:bCs/>
          <w:sz w:val="32"/>
          <w:szCs w:val="32"/>
        </w:rPr>
        <w:t>一、制定的背景和必要性</w:t>
      </w:r>
    </w:p>
    <w:p w:rsidR="00810952" w:rsidRPr="00996054" w:rsidRDefault="00735F87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996054">
        <w:rPr>
          <w:rFonts w:ascii="仿宋_GB2312" w:eastAsia="仿宋_GB2312" w:hAnsi="黑体" w:cs="方正宋黑_GBK" w:hint="eastAsia"/>
          <w:sz w:val="32"/>
          <w:szCs w:val="32"/>
        </w:rPr>
        <w:t>为加快打造现代</w:t>
      </w:r>
      <w:r w:rsidR="00A40931" w:rsidRPr="00996054">
        <w:rPr>
          <w:rFonts w:ascii="仿宋_GB2312" w:eastAsia="仿宋_GB2312" w:hAnsi="黑体" w:cs="方正宋黑_GBK" w:hint="eastAsia"/>
          <w:sz w:val="32"/>
          <w:szCs w:val="32"/>
        </w:rPr>
        <w:t>制造业</w:t>
      </w:r>
      <w:r w:rsidRPr="00996054">
        <w:rPr>
          <w:rFonts w:ascii="仿宋_GB2312" w:eastAsia="仿宋_GB2312" w:hAnsi="黑体" w:cs="方正宋黑_GBK" w:hint="eastAsia"/>
          <w:sz w:val="32"/>
          <w:szCs w:val="32"/>
        </w:rPr>
        <w:t>体系，推动我区</w:t>
      </w:r>
      <w:r w:rsidR="00174A56" w:rsidRPr="00996054">
        <w:rPr>
          <w:rFonts w:ascii="仿宋_GB2312" w:eastAsia="仿宋_GB2312" w:hAnsi="黑体" w:cs="方正宋黑_GBK" w:hint="eastAsia"/>
          <w:sz w:val="32"/>
          <w:szCs w:val="32"/>
        </w:rPr>
        <w:t>现代</w:t>
      </w:r>
      <w:r w:rsidR="00A40931" w:rsidRPr="00996054">
        <w:rPr>
          <w:rFonts w:ascii="仿宋_GB2312" w:eastAsia="仿宋_GB2312" w:hAnsi="黑体" w:cs="方正宋黑_GBK" w:hint="eastAsia"/>
          <w:sz w:val="32"/>
          <w:szCs w:val="32"/>
        </w:rPr>
        <w:t>制造业</w:t>
      </w:r>
      <w:r w:rsidRPr="00996054">
        <w:rPr>
          <w:rFonts w:ascii="仿宋_GB2312" w:eastAsia="仿宋_GB2312" w:hAnsi="黑体" w:cs="方正宋黑_GBK" w:hint="eastAsia"/>
          <w:sz w:val="32"/>
          <w:szCs w:val="32"/>
        </w:rPr>
        <w:t>发展，</w:t>
      </w:r>
      <w:r w:rsidR="0034504C" w:rsidRPr="00996054">
        <w:rPr>
          <w:rFonts w:ascii="仿宋_GB2312" w:eastAsia="仿宋_GB2312" w:hAnsi="黑体" w:cs="方正宋黑_GBK" w:hint="eastAsia"/>
          <w:sz w:val="32"/>
          <w:szCs w:val="32"/>
        </w:rPr>
        <w:t>区政府</w:t>
      </w:r>
      <w:r w:rsidR="00996054" w:rsidRPr="00996054">
        <w:rPr>
          <w:rFonts w:ascii="仿宋_GB2312" w:eastAsia="仿宋_GB2312" w:hAnsi="黑体" w:cs="方正宋黑_GBK" w:hint="eastAsia"/>
          <w:sz w:val="32"/>
          <w:szCs w:val="32"/>
        </w:rPr>
        <w:t>于2</w:t>
      </w:r>
      <w:r w:rsidR="00996054" w:rsidRPr="00996054">
        <w:rPr>
          <w:rFonts w:ascii="仿宋_GB2312" w:eastAsia="仿宋_GB2312" w:hAnsi="黑体" w:cs="方正宋黑_GBK"/>
          <w:sz w:val="32"/>
          <w:szCs w:val="32"/>
        </w:rPr>
        <w:t>025</w:t>
      </w:r>
      <w:r w:rsidR="00996054" w:rsidRPr="00996054">
        <w:rPr>
          <w:rFonts w:ascii="仿宋_GB2312" w:eastAsia="仿宋_GB2312" w:hAnsi="黑体" w:cs="方正宋黑_GBK" w:hint="eastAsia"/>
          <w:sz w:val="32"/>
          <w:szCs w:val="32"/>
        </w:rPr>
        <w:t>年4月</w:t>
      </w:r>
      <w:r w:rsidRPr="00996054">
        <w:rPr>
          <w:rFonts w:ascii="仿宋_GB2312" w:eastAsia="仿宋_GB2312" w:hAnsi="黑体" w:cs="方正宋黑_GBK" w:hint="eastAsia"/>
          <w:sz w:val="32"/>
          <w:szCs w:val="32"/>
        </w:rPr>
        <w:t>制定了新一轮</w:t>
      </w:r>
      <w:r w:rsidR="00A40931" w:rsidRPr="00996054">
        <w:rPr>
          <w:rFonts w:ascii="仿宋_GB2312" w:eastAsia="仿宋_GB2312" w:hAnsi="黑体" w:cs="方正宋黑_GBK" w:hint="eastAsia"/>
          <w:sz w:val="32"/>
          <w:szCs w:val="32"/>
        </w:rPr>
        <w:t>制造业</w:t>
      </w:r>
      <w:r w:rsidRPr="00996054">
        <w:rPr>
          <w:rFonts w:ascii="仿宋_GB2312" w:eastAsia="仿宋_GB2312" w:hAnsi="黑体" w:cs="方正宋黑_GBK" w:hint="eastAsia"/>
          <w:sz w:val="32"/>
          <w:szCs w:val="32"/>
        </w:rPr>
        <w:t>扶持政策</w:t>
      </w:r>
      <w:r w:rsidR="00A40931" w:rsidRPr="00996054">
        <w:rPr>
          <w:rFonts w:ascii="仿宋_GB2312" w:eastAsia="仿宋_GB2312" w:hAnsi="黑体" w:cs="方正宋黑_GBK" w:hint="eastAsia"/>
          <w:sz w:val="32"/>
          <w:szCs w:val="32"/>
        </w:rPr>
        <w:t>《关于促进吴中区制造业高质量发展的若干政策措施》</w:t>
      </w:r>
      <w:r w:rsidR="00174A56" w:rsidRPr="00996054">
        <w:rPr>
          <w:rFonts w:ascii="仿宋_GB2312" w:eastAsia="仿宋_GB2312" w:hAnsi="黑体" w:cs="方正宋黑_GBK" w:hint="eastAsia"/>
          <w:sz w:val="32"/>
          <w:szCs w:val="32"/>
        </w:rPr>
        <w:t>（</w:t>
      </w:r>
      <w:r w:rsidR="00A40931" w:rsidRPr="00996054">
        <w:rPr>
          <w:rFonts w:ascii="Times New Roman" w:eastAsia="仿宋_GB2312" w:hAnsi="Times New Roman" w:cs="Times New Roman" w:hint="eastAsia"/>
          <w:sz w:val="32"/>
          <w:szCs w:val="32"/>
        </w:rPr>
        <w:t>吴政规字</w:t>
      </w:r>
      <w:r w:rsidR="00174A56" w:rsidRPr="00996054">
        <w:rPr>
          <w:rFonts w:ascii="Times New Roman" w:eastAsia="仿宋_GB2312" w:hAnsi="Times New Roman" w:cs="Times New Roman" w:hint="eastAsia"/>
          <w:sz w:val="32"/>
          <w:szCs w:val="32"/>
        </w:rPr>
        <w:t>〔</w:t>
      </w:r>
      <w:r w:rsidR="00174A56" w:rsidRPr="00996054"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="00A40931" w:rsidRPr="00996054">
        <w:rPr>
          <w:rFonts w:ascii="Times New Roman" w:eastAsia="仿宋_GB2312" w:hAnsi="Times New Roman" w:cs="Times New Roman"/>
          <w:sz w:val="32"/>
          <w:szCs w:val="32"/>
        </w:rPr>
        <w:t>25</w:t>
      </w:r>
      <w:r w:rsidR="00174A56" w:rsidRPr="00996054">
        <w:rPr>
          <w:rFonts w:ascii="Times New Roman" w:eastAsia="仿宋_GB2312" w:hAnsi="Times New Roman" w:cs="Times New Roman" w:hint="eastAsia"/>
          <w:sz w:val="32"/>
          <w:szCs w:val="32"/>
        </w:rPr>
        <w:t>〕</w:t>
      </w:r>
      <w:r w:rsidR="00A40931" w:rsidRPr="00996054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174A56" w:rsidRPr="00996054">
        <w:rPr>
          <w:rFonts w:ascii="Times New Roman" w:eastAsia="仿宋_GB2312" w:hAnsi="Times New Roman" w:cs="Times New Roman" w:hint="eastAsia"/>
          <w:sz w:val="32"/>
          <w:szCs w:val="32"/>
        </w:rPr>
        <w:t>号</w:t>
      </w:r>
      <w:r w:rsidR="00174A56" w:rsidRPr="00996054">
        <w:rPr>
          <w:rFonts w:ascii="仿宋_GB2312" w:eastAsia="仿宋_GB2312" w:hAnsi="黑体" w:cs="方正宋黑_GBK" w:hint="eastAsia"/>
          <w:sz w:val="32"/>
          <w:szCs w:val="32"/>
        </w:rPr>
        <w:t>）</w:t>
      </w:r>
      <w:r w:rsidR="00996054" w:rsidRPr="00996054"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 w:rsidRPr="00996054">
        <w:rPr>
          <w:rFonts w:ascii="Times New Roman" w:eastAsia="仿宋_GB2312" w:hAnsi="Times New Roman" w:cs="Times New Roman" w:hint="eastAsia"/>
          <w:sz w:val="32"/>
          <w:szCs w:val="32"/>
        </w:rPr>
        <w:t>在</w:t>
      </w:r>
      <w:r w:rsidR="00996054" w:rsidRPr="00996054">
        <w:rPr>
          <w:rFonts w:ascii="Times New Roman" w:eastAsia="仿宋_GB2312" w:hAnsi="Times New Roman" w:cs="Times New Roman" w:hint="eastAsia"/>
          <w:sz w:val="32"/>
          <w:szCs w:val="32"/>
        </w:rPr>
        <w:t>原</w:t>
      </w:r>
      <w:r w:rsidR="0034504C" w:rsidRPr="00996054">
        <w:rPr>
          <w:rFonts w:ascii="Times New Roman" w:eastAsia="仿宋_GB2312" w:hAnsi="Times New Roman" w:cs="Times New Roman" w:hint="eastAsia"/>
          <w:sz w:val="32"/>
          <w:szCs w:val="32"/>
        </w:rPr>
        <w:t>政策</w:t>
      </w:r>
      <w:r w:rsidRPr="00996054">
        <w:rPr>
          <w:rFonts w:ascii="Times New Roman" w:eastAsia="仿宋_GB2312" w:hAnsi="Times New Roman" w:cs="Times New Roman" w:hint="eastAsia"/>
          <w:sz w:val="32"/>
          <w:szCs w:val="32"/>
        </w:rPr>
        <w:t>的基础上，对扶持政策进行了提档升</w:t>
      </w:r>
      <w:r w:rsidRPr="00996054">
        <w:rPr>
          <w:rFonts w:ascii="仿宋_GB2312" w:eastAsia="仿宋_GB2312" w:hint="eastAsia"/>
          <w:sz w:val="32"/>
          <w:szCs w:val="32"/>
        </w:rPr>
        <w:t>级，进一步加大了对</w:t>
      </w:r>
      <w:r w:rsidR="00A40931" w:rsidRPr="00996054">
        <w:rPr>
          <w:rFonts w:ascii="仿宋_GB2312" w:eastAsia="仿宋_GB2312" w:hint="eastAsia"/>
          <w:sz w:val="32"/>
          <w:szCs w:val="32"/>
        </w:rPr>
        <w:t>现代制造业</w:t>
      </w:r>
      <w:r w:rsidRPr="00996054">
        <w:rPr>
          <w:rFonts w:ascii="仿宋_GB2312" w:eastAsia="仿宋_GB2312" w:hint="eastAsia"/>
          <w:sz w:val="32"/>
          <w:szCs w:val="32"/>
        </w:rPr>
        <w:t>的扶持力度。</w:t>
      </w:r>
    </w:p>
    <w:p w:rsidR="00810952" w:rsidRDefault="00996054">
      <w:pPr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 w:rsidRPr="00996054">
        <w:rPr>
          <w:rFonts w:ascii="仿宋_GB2312" w:eastAsia="仿宋_GB2312" w:hAnsi="黑体" w:cs="方正宋黑_GBK" w:hint="eastAsia"/>
          <w:sz w:val="32"/>
          <w:szCs w:val="32"/>
        </w:rPr>
        <w:t>鉴于原《吴中区工业经济高质量发展专项资金管理办法》（吴</w:t>
      </w:r>
      <w:r w:rsidRPr="00996054">
        <w:rPr>
          <w:rFonts w:ascii="Times New Roman" w:eastAsia="仿宋_GB2312" w:hAnsi="Times New Roman" w:cs="Times New Roman" w:hint="eastAsia"/>
          <w:sz w:val="32"/>
          <w:szCs w:val="32"/>
        </w:rPr>
        <w:t>财规〔</w:t>
      </w:r>
      <w:r w:rsidRPr="00996054"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Pr="00996054">
        <w:rPr>
          <w:rFonts w:ascii="Times New Roman" w:eastAsia="仿宋_GB2312" w:hAnsi="Times New Roman" w:cs="Times New Roman"/>
          <w:sz w:val="32"/>
          <w:szCs w:val="32"/>
        </w:rPr>
        <w:t>2</w:t>
      </w:r>
      <w:r w:rsidRPr="00996054">
        <w:rPr>
          <w:rFonts w:ascii="Times New Roman" w:eastAsia="仿宋_GB2312" w:hAnsi="Times New Roman" w:cs="Times New Roman" w:hint="eastAsia"/>
          <w:sz w:val="32"/>
          <w:szCs w:val="32"/>
        </w:rPr>
        <w:t>〕</w:t>
      </w:r>
      <w:r w:rsidRPr="00996054">
        <w:rPr>
          <w:rFonts w:ascii="Times New Roman" w:eastAsia="仿宋_GB2312" w:hAnsi="Times New Roman" w:cs="Times New Roman"/>
          <w:sz w:val="32"/>
          <w:szCs w:val="32"/>
        </w:rPr>
        <w:t>1</w:t>
      </w:r>
      <w:r w:rsidRPr="00996054">
        <w:rPr>
          <w:rFonts w:ascii="Times New Roman" w:eastAsia="仿宋_GB2312" w:hAnsi="Times New Roman" w:cs="Times New Roman" w:hint="eastAsia"/>
          <w:sz w:val="32"/>
          <w:szCs w:val="32"/>
        </w:rPr>
        <w:t>号）已到期</w:t>
      </w:r>
      <w:r w:rsidR="00735F87" w:rsidRPr="00996054">
        <w:rPr>
          <w:rFonts w:ascii="仿宋_GB2312" w:eastAsia="仿宋_GB2312" w:hAnsi="黑体" w:cs="方正宋黑_GBK" w:hint="eastAsia"/>
          <w:sz w:val="32"/>
          <w:szCs w:val="32"/>
        </w:rPr>
        <w:t>，</w:t>
      </w:r>
      <w:r w:rsidRPr="00996054">
        <w:rPr>
          <w:rFonts w:ascii="仿宋_GB2312" w:eastAsia="仿宋_GB2312" w:hAnsi="黑体" w:cs="方正宋黑_GBK" w:hint="eastAsia"/>
          <w:sz w:val="32"/>
          <w:szCs w:val="32"/>
        </w:rPr>
        <w:t>同时原扶持政策文件也已到期并出台了新政策</w:t>
      </w:r>
      <w:r w:rsidR="00735F87" w:rsidRPr="00996054">
        <w:rPr>
          <w:rFonts w:ascii="仿宋_GB2312" w:eastAsia="仿宋_GB2312" w:hAnsi="黑体" w:cs="方正宋黑_GBK" w:hint="eastAsia"/>
          <w:sz w:val="32"/>
          <w:szCs w:val="32"/>
        </w:rPr>
        <w:t>。</w:t>
      </w:r>
      <w:r w:rsidR="00735F87" w:rsidRPr="00996054">
        <w:rPr>
          <w:rFonts w:ascii="仿宋_GB2312" w:eastAsia="仿宋_GB2312" w:hint="eastAsia"/>
          <w:sz w:val="32"/>
          <w:szCs w:val="32"/>
        </w:rPr>
        <w:t>为更好地贯彻落实相关产业政策，进一步规范专项资金管理，</w:t>
      </w:r>
      <w:r w:rsidR="00735F87" w:rsidRPr="00996054">
        <w:rPr>
          <w:rFonts w:ascii="仿宋_GB2312" w:eastAsia="仿宋_GB2312" w:hAnsi="仿宋" w:cs="仿宋_GB2312" w:hint="eastAsia"/>
          <w:sz w:val="32"/>
          <w:szCs w:val="32"/>
        </w:rPr>
        <w:t>新的专项资金管理办法</w:t>
      </w:r>
      <w:r w:rsidR="00735F87" w:rsidRPr="00996054">
        <w:rPr>
          <w:rFonts w:ascii="仿宋" w:eastAsia="仿宋" w:hAnsi="仿宋" w:cs="仿宋_GB2312" w:hint="eastAsia"/>
          <w:sz w:val="32"/>
          <w:szCs w:val="32"/>
        </w:rPr>
        <w:t>亟待修订完善。</w:t>
      </w:r>
    </w:p>
    <w:p w:rsidR="0034504C" w:rsidRPr="0034504C" w:rsidRDefault="0034504C">
      <w:pPr>
        <w:spacing w:line="560" w:lineRule="exact"/>
        <w:ind w:firstLineChars="200" w:firstLine="640"/>
        <w:rPr>
          <w:rFonts w:ascii="黑体" w:eastAsia="黑体" w:hAnsi="黑体" w:cs="方正宋黑_GBK"/>
          <w:bCs/>
          <w:sz w:val="32"/>
          <w:szCs w:val="32"/>
        </w:rPr>
      </w:pPr>
      <w:r w:rsidRPr="0034504C">
        <w:rPr>
          <w:rFonts w:ascii="黑体" w:eastAsia="黑体" w:hAnsi="黑体" w:cs="方正宋黑_GBK" w:hint="eastAsia"/>
          <w:bCs/>
          <w:sz w:val="32"/>
          <w:szCs w:val="32"/>
        </w:rPr>
        <w:t>二、制定的可行性</w:t>
      </w:r>
    </w:p>
    <w:p w:rsidR="0034504C" w:rsidRDefault="0034504C" w:rsidP="00A409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黑体" w:cs="方正宋黑_GBK"/>
          <w:sz w:val="32"/>
          <w:szCs w:val="32"/>
        </w:rPr>
      </w:pPr>
      <w:r w:rsidRPr="00996054">
        <w:rPr>
          <w:rFonts w:ascii="仿宋_GB2312" w:eastAsia="仿宋_GB2312" w:hAnsi="黑体" w:cs="方正宋黑_GBK" w:hint="eastAsia"/>
          <w:sz w:val="32"/>
          <w:szCs w:val="32"/>
        </w:rPr>
        <w:t>《</w:t>
      </w:r>
      <w:r w:rsidR="00A40931" w:rsidRPr="00996054">
        <w:rPr>
          <w:rFonts w:ascii="仿宋_GB2312" w:eastAsia="仿宋_GB2312" w:hAnsi="黑体" w:cs="方正宋黑_GBK" w:hint="eastAsia"/>
          <w:sz w:val="32"/>
          <w:szCs w:val="32"/>
        </w:rPr>
        <w:t>管理办法</w:t>
      </w:r>
      <w:r w:rsidRPr="00996054">
        <w:rPr>
          <w:rFonts w:ascii="仿宋_GB2312" w:eastAsia="仿宋_GB2312" w:hAnsi="黑体" w:cs="方正宋黑_GBK" w:hint="eastAsia"/>
          <w:sz w:val="32"/>
          <w:szCs w:val="32"/>
        </w:rPr>
        <w:t>》参考市级</w:t>
      </w:r>
      <w:r w:rsidR="00A40931" w:rsidRPr="00996054">
        <w:rPr>
          <w:rFonts w:ascii="仿宋_GB2312" w:eastAsia="仿宋_GB2312" w:hAnsi="黑体" w:cs="方正宋黑_GBK" w:hint="eastAsia"/>
          <w:sz w:val="32"/>
          <w:szCs w:val="32"/>
        </w:rPr>
        <w:t>打</w:t>
      </w:r>
      <w:r w:rsidR="00A40931" w:rsidRPr="00A40931">
        <w:rPr>
          <w:rFonts w:ascii="仿宋_GB2312" w:eastAsia="仿宋_GB2312" w:hAnsi="黑体" w:cs="方正宋黑_GBK" w:hint="eastAsia"/>
          <w:sz w:val="32"/>
          <w:szCs w:val="32"/>
        </w:rPr>
        <w:t>造先进制造业基地专项资金管理办法</w:t>
      </w:r>
      <w:r w:rsidRPr="006E6C97">
        <w:rPr>
          <w:rFonts w:ascii="仿宋_GB2312" w:eastAsia="仿宋_GB2312" w:hAnsi="黑体" w:cs="方正宋黑_GBK" w:hint="eastAsia"/>
          <w:sz w:val="32"/>
          <w:szCs w:val="32"/>
        </w:rPr>
        <w:t>等相关政策性文件，经过征求区级相关部门意见并多次修改，通过了</w:t>
      </w:r>
      <w:r w:rsidR="00D42886">
        <w:rPr>
          <w:rFonts w:ascii="仿宋_GB2312" w:eastAsia="仿宋_GB2312" w:hAnsi="黑体" w:cs="方正宋黑_GBK" w:hint="eastAsia"/>
          <w:sz w:val="32"/>
          <w:szCs w:val="32"/>
        </w:rPr>
        <w:t>专家论证、风险评估、公平竞争审查、合法性</w:t>
      </w:r>
      <w:r w:rsidRPr="006E6C97">
        <w:rPr>
          <w:rFonts w:ascii="仿宋_GB2312" w:eastAsia="仿宋_GB2312" w:hAnsi="黑体" w:cs="方正宋黑_GBK" w:hint="eastAsia"/>
          <w:sz w:val="32"/>
          <w:szCs w:val="32"/>
        </w:rPr>
        <w:t>审核</w:t>
      </w:r>
      <w:r w:rsidR="00D42886">
        <w:rPr>
          <w:rFonts w:ascii="仿宋_GB2312" w:eastAsia="仿宋_GB2312" w:hAnsi="黑体" w:cs="方正宋黑_GBK" w:hint="eastAsia"/>
          <w:sz w:val="32"/>
          <w:szCs w:val="32"/>
        </w:rPr>
        <w:t>等程序</w:t>
      </w:r>
      <w:r w:rsidR="00A40931">
        <w:rPr>
          <w:rFonts w:ascii="仿宋_GB2312" w:eastAsia="仿宋_GB2312" w:hAnsi="黑体" w:cs="方正宋黑_GBK" w:hint="eastAsia"/>
          <w:sz w:val="32"/>
          <w:szCs w:val="32"/>
        </w:rPr>
        <w:t>，立足当前，着眼未来，能够为现代制造业</w:t>
      </w:r>
      <w:r w:rsidRPr="006E6C97">
        <w:rPr>
          <w:rFonts w:ascii="仿宋_GB2312" w:eastAsia="仿宋_GB2312" w:hAnsi="黑体" w:cs="方正宋黑_GBK" w:hint="eastAsia"/>
          <w:sz w:val="32"/>
          <w:szCs w:val="32"/>
        </w:rPr>
        <w:t>发展起到规范、促进的作用，因此制定《管理办法》是可行的。</w:t>
      </w:r>
    </w:p>
    <w:p w:rsidR="00DD2E54" w:rsidRPr="00E73F34" w:rsidRDefault="00DD2E54" w:rsidP="00DD2E54">
      <w:pPr>
        <w:spacing w:line="560" w:lineRule="exact"/>
        <w:ind w:firstLineChars="200" w:firstLine="640"/>
        <w:rPr>
          <w:rFonts w:ascii="黑体" w:eastAsia="黑体" w:hAnsi="黑体" w:cs="方正宋黑_GBK"/>
          <w:bCs/>
          <w:sz w:val="32"/>
          <w:szCs w:val="32"/>
        </w:rPr>
      </w:pPr>
      <w:r w:rsidRPr="00E73F34">
        <w:rPr>
          <w:rFonts w:ascii="黑体" w:eastAsia="黑体" w:hAnsi="黑体" w:cs="方正宋黑_GBK" w:hint="eastAsia"/>
          <w:bCs/>
          <w:sz w:val="32"/>
          <w:szCs w:val="32"/>
        </w:rPr>
        <w:t>三、制定的依据</w:t>
      </w:r>
    </w:p>
    <w:p w:rsidR="00DD2E54" w:rsidRDefault="00DD2E54" w:rsidP="00DD2E54">
      <w:pPr>
        <w:adjustRightInd w:val="0"/>
        <w:snapToGrid w:val="0"/>
        <w:spacing w:line="560" w:lineRule="exact"/>
        <w:ind w:firstLineChars="200" w:firstLine="640"/>
        <w:rPr>
          <w:rFonts w:ascii="仿宋" w:eastAsia="仿宋" w:hAnsi="仿宋" w:cs="仿宋_GB2312"/>
          <w:sz w:val="32"/>
          <w:szCs w:val="32"/>
        </w:rPr>
      </w:pPr>
      <w:r>
        <w:rPr>
          <w:rFonts w:ascii="仿宋" w:eastAsia="仿宋" w:hAnsi="仿宋" w:cs="仿宋_GB2312" w:hint="eastAsia"/>
          <w:sz w:val="32"/>
          <w:szCs w:val="32"/>
        </w:rPr>
        <w:t>《管理办法》主要依据</w:t>
      </w:r>
      <w:r w:rsidRPr="00434013">
        <w:rPr>
          <w:rFonts w:ascii="仿宋" w:eastAsia="仿宋" w:hAnsi="仿宋" w:cs="仿宋_GB2312" w:hint="eastAsia"/>
          <w:sz w:val="32"/>
          <w:szCs w:val="32"/>
        </w:rPr>
        <w:t>《中华人民共和国预算法》</w:t>
      </w:r>
      <w:r>
        <w:rPr>
          <w:rFonts w:ascii="仿宋" w:eastAsia="仿宋" w:hAnsi="仿宋" w:cs="仿宋_GB2312" w:hint="eastAsia"/>
          <w:sz w:val="32"/>
          <w:szCs w:val="32"/>
        </w:rPr>
        <w:t>《中华人民共和国预算法</w:t>
      </w:r>
      <w:r w:rsidRPr="00434013">
        <w:rPr>
          <w:rFonts w:ascii="仿宋" w:eastAsia="仿宋" w:hAnsi="仿宋" w:cs="仿宋_GB2312" w:hint="eastAsia"/>
          <w:sz w:val="32"/>
          <w:szCs w:val="32"/>
        </w:rPr>
        <w:t>实施条例</w:t>
      </w:r>
      <w:r>
        <w:rPr>
          <w:rFonts w:ascii="仿宋" w:eastAsia="仿宋" w:hAnsi="仿宋" w:cs="仿宋_GB2312" w:hint="eastAsia"/>
          <w:sz w:val="32"/>
          <w:szCs w:val="32"/>
        </w:rPr>
        <w:t>》</w:t>
      </w:r>
      <w:r w:rsidRPr="003C6400">
        <w:rPr>
          <w:rFonts w:eastAsia="仿宋_GB2312"/>
          <w:sz w:val="32"/>
          <w:szCs w:val="32"/>
        </w:rPr>
        <w:t>《苏州市</w:t>
      </w:r>
      <w:r w:rsidRPr="00FB3EE0">
        <w:rPr>
          <w:rFonts w:eastAsia="仿宋_GB2312"/>
          <w:sz w:val="32"/>
          <w:szCs w:val="32"/>
        </w:rPr>
        <w:t>吴中区区级财政专项资金管理办法》</w:t>
      </w:r>
      <w:r w:rsidRPr="00434013">
        <w:rPr>
          <w:rFonts w:ascii="仿宋" w:eastAsia="仿宋" w:hAnsi="仿宋" w:cs="仿宋_GB2312" w:hint="eastAsia"/>
          <w:sz w:val="32"/>
          <w:szCs w:val="32"/>
        </w:rPr>
        <w:t>等</w:t>
      </w:r>
      <w:r>
        <w:rPr>
          <w:rFonts w:ascii="仿宋" w:eastAsia="仿宋" w:hAnsi="仿宋" w:cs="仿宋_GB2312" w:hint="eastAsia"/>
          <w:sz w:val="32"/>
          <w:szCs w:val="32"/>
        </w:rPr>
        <w:t>法律法规及规范性文件制定。</w:t>
      </w:r>
    </w:p>
    <w:p w:rsidR="00810952" w:rsidRPr="00DD2E54" w:rsidRDefault="00DD2E54" w:rsidP="00DD2E5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方正宋黑_GBK" w:hint="eastAsia"/>
          <w:bCs/>
          <w:sz w:val="32"/>
          <w:szCs w:val="32"/>
        </w:rPr>
        <w:lastRenderedPageBreak/>
        <w:t>四</w:t>
      </w:r>
      <w:r w:rsidR="00735F87">
        <w:rPr>
          <w:rFonts w:ascii="黑体" w:eastAsia="黑体" w:hAnsi="黑体" w:cs="方正宋黑_GBK" w:hint="eastAsia"/>
          <w:bCs/>
          <w:sz w:val="32"/>
          <w:szCs w:val="32"/>
        </w:rPr>
        <w:t>、</w:t>
      </w:r>
      <w:r>
        <w:rPr>
          <w:rFonts w:ascii="黑体" w:eastAsia="黑体" w:hAnsi="黑体" w:cs="黑体" w:hint="eastAsia"/>
          <w:sz w:val="32"/>
          <w:szCs w:val="32"/>
        </w:rPr>
        <w:t>起草和征求意见情况</w:t>
      </w:r>
    </w:p>
    <w:p w:rsidR="00DD2E54" w:rsidRPr="006C2D8C" w:rsidRDefault="00DD2E54" w:rsidP="00DD2E54">
      <w:pPr>
        <w:adjustRightInd w:val="0"/>
        <w:snapToGrid w:val="0"/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1664A0">
        <w:rPr>
          <w:rFonts w:ascii="仿宋" w:eastAsia="仿宋" w:hAnsi="仿宋" w:cs="仿宋_GB2312" w:hint="eastAsia"/>
          <w:sz w:val="32"/>
          <w:szCs w:val="32"/>
        </w:rPr>
        <w:t>《</w:t>
      </w:r>
      <w:r>
        <w:rPr>
          <w:rFonts w:ascii="仿宋" w:eastAsia="仿宋" w:hAnsi="仿宋" w:cs="仿宋_GB2312" w:hint="eastAsia"/>
          <w:sz w:val="32"/>
          <w:szCs w:val="32"/>
        </w:rPr>
        <w:t>管理</w:t>
      </w:r>
      <w:r w:rsidRPr="001664A0">
        <w:rPr>
          <w:rFonts w:ascii="仿宋" w:eastAsia="仿宋" w:hAnsi="仿宋" w:cs="仿宋_GB2312" w:hint="eastAsia"/>
          <w:sz w:val="32"/>
          <w:szCs w:val="32"/>
        </w:rPr>
        <w:t>办法》由</w:t>
      </w:r>
      <w:r>
        <w:rPr>
          <w:rFonts w:ascii="仿宋" w:eastAsia="仿宋" w:hAnsi="仿宋" w:cs="仿宋_GB2312" w:hint="eastAsia"/>
          <w:sz w:val="32"/>
          <w:szCs w:val="32"/>
        </w:rPr>
        <w:t>区</w:t>
      </w:r>
      <w:r w:rsidRPr="001664A0">
        <w:rPr>
          <w:rFonts w:ascii="仿宋" w:eastAsia="仿宋" w:hAnsi="仿宋" w:cs="仿宋_GB2312" w:hint="eastAsia"/>
          <w:sz w:val="32"/>
          <w:szCs w:val="32"/>
        </w:rPr>
        <w:t>财政局牵头、</w:t>
      </w:r>
      <w:r>
        <w:rPr>
          <w:rFonts w:ascii="仿宋" w:eastAsia="仿宋" w:hAnsi="仿宋" w:cs="仿宋_GB2312" w:hint="eastAsia"/>
          <w:sz w:val="32"/>
          <w:szCs w:val="32"/>
        </w:rPr>
        <w:t>区</w:t>
      </w:r>
      <w:r>
        <w:rPr>
          <w:rFonts w:ascii="仿宋" w:eastAsia="仿宋" w:hAnsi="仿宋" w:cs="仿宋_GB2312" w:hint="eastAsia"/>
          <w:sz w:val="32"/>
          <w:szCs w:val="32"/>
        </w:rPr>
        <w:t>工信</w:t>
      </w:r>
      <w:r>
        <w:rPr>
          <w:rFonts w:ascii="仿宋" w:eastAsia="仿宋" w:hAnsi="仿宋" w:cs="仿宋_GB2312" w:hint="eastAsia"/>
          <w:sz w:val="32"/>
          <w:szCs w:val="32"/>
        </w:rPr>
        <w:t>局</w:t>
      </w:r>
      <w:r w:rsidRPr="001664A0">
        <w:rPr>
          <w:rFonts w:ascii="仿宋" w:eastAsia="仿宋" w:hAnsi="仿宋" w:cs="仿宋_GB2312" w:hint="eastAsia"/>
          <w:sz w:val="32"/>
          <w:szCs w:val="32"/>
        </w:rPr>
        <w:t>配合起草，通过</w:t>
      </w:r>
      <w:r>
        <w:rPr>
          <w:rFonts w:ascii="仿宋" w:eastAsia="仿宋" w:hAnsi="仿宋" w:cs="仿宋_GB2312" w:hint="eastAsia"/>
          <w:sz w:val="32"/>
          <w:szCs w:val="32"/>
        </w:rPr>
        <w:t>吴中区</w:t>
      </w:r>
      <w:r w:rsidRPr="001664A0">
        <w:rPr>
          <w:rFonts w:ascii="仿宋" w:eastAsia="仿宋" w:hAnsi="仿宋" w:cs="仿宋_GB2312" w:hint="eastAsia"/>
          <w:sz w:val="32"/>
          <w:szCs w:val="32"/>
        </w:rPr>
        <w:t>人民政府官网公开征求社会意见，组织专家座谈会进行论证，根据各方意见，反复讨论修改，进行调整完善，完成风险评估、公平性竞争审查、法规性审核、廉洁性审核等程序，形成当前的资金管理办法。</w:t>
      </w:r>
    </w:p>
    <w:p w:rsidR="00810952" w:rsidRDefault="0034504C">
      <w:pPr>
        <w:spacing w:line="560" w:lineRule="exact"/>
        <w:ind w:firstLineChars="200" w:firstLine="640"/>
        <w:rPr>
          <w:rFonts w:ascii="黑体" w:eastAsia="黑体" w:hAnsi="黑体" w:cs="方正宋黑_GBK"/>
          <w:bCs/>
          <w:sz w:val="32"/>
          <w:szCs w:val="32"/>
        </w:rPr>
      </w:pPr>
      <w:r>
        <w:rPr>
          <w:rFonts w:ascii="黑体" w:eastAsia="黑体" w:hAnsi="黑体" w:cs="方正宋黑_GBK" w:hint="eastAsia"/>
          <w:bCs/>
          <w:sz w:val="32"/>
          <w:szCs w:val="32"/>
        </w:rPr>
        <w:t>四</w:t>
      </w:r>
      <w:r w:rsidR="00735F87">
        <w:rPr>
          <w:rFonts w:ascii="黑体" w:eastAsia="黑体" w:hAnsi="黑体" w:cs="方正宋黑_GBK" w:hint="eastAsia"/>
          <w:bCs/>
          <w:sz w:val="32"/>
          <w:szCs w:val="32"/>
        </w:rPr>
        <w:t>、主要内容</w:t>
      </w:r>
    </w:p>
    <w:p w:rsidR="00810952" w:rsidRDefault="00735F87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仿宋_GB2312" w:eastAsia="仿宋_GB2312" w:hAnsi="仿宋" w:hint="eastAsia"/>
          <w:color w:val="000000"/>
          <w:sz w:val="32"/>
          <w:szCs w:val="32"/>
        </w:rPr>
        <w:t>《管理办法》共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六章</w:t>
      </w:r>
      <w:r w:rsidR="00D93D6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4A0347">
        <w:rPr>
          <w:rFonts w:ascii="Times New Roman" w:eastAsia="仿宋_GB2312" w:hAnsi="Times New Roman" w:cs="Times New Roman"/>
          <w:sz w:val="32"/>
          <w:szCs w:val="32"/>
        </w:rPr>
        <w:t>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条，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包括</w:t>
      </w:r>
      <w:r w:rsidR="00D93D63">
        <w:rPr>
          <w:rFonts w:ascii="仿宋_GB2312" w:eastAsia="仿宋_GB2312" w:hAnsi="仿宋" w:cs="仿宋_GB2312" w:hint="eastAsia"/>
          <w:sz w:val="32"/>
          <w:szCs w:val="32"/>
        </w:rPr>
        <w:t>：总则、管理职责、使用方式和扶持范围、</w:t>
      </w:r>
      <w:r w:rsidR="004A0347" w:rsidRPr="004A0347">
        <w:rPr>
          <w:rFonts w:ascii="仿宋_GB2312" w:eastAsia="仿宋_GB2312" w:hAnsi="仿宋" w:cs="仿宋_GB2312" w:hint="eastAsia"/>
          <w:sz w:val="32"/>
          <w:szCs w:val="32"/>
        </w:rPr>
        <w:t>申报条件和审核拨付流程</w:t>
      </w:r>
      <w:r w:rsidR="00D93D63">
        <w:rPr>
          <w:rFonts w:ascii="仿宋_GB2312" w:eastAsia="仿宋_GB2312" w:hAnsi="仿宋" w:cs="仿宋_GB2312" w:hint="eastAsia"/>
          <w:sz w:val="32"/>
          <w:szCs w:val="32"/>
        </w:rPr>
        <w:t>、监督管理和绩效评价、</w:t>
      </w:r>
      <w:r>
        <w:rPr>
          <w:rFonts w:ascii="仿宋_GB2312" w:eastAsia="仿宋_GB2312" w:hAnsi="仿宋" w:cs="仿宋_GB2312" w:hint="eastAsia"/>
          <w:sz w:val="32"/>
          <w:szCs w:val="32"/>
        </w:rPr>
        <w:t>附则。</w:t>
      </w:r>
    </w:p>
    <w:p w:rsidR="00810952" w:rsidRDefault="00735F87">
      <w:pPr>
        <w:spacing w:line="560" w:lineRule="exact"/>
        <w:ind w:firstLine="640"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1.</w:t>
      </w:r>
      <w:r>
        <w:rPr>
          <w:rFonts w:ascii="仿宋_GB2312" w:eastAsia="仿宋_GB2312" w:hAnsi="仿宋" w:cs="仿宋_GB2312" w:hint="eastAsia"/>
          <w:sz w:val="32"/>
          <w:szCs w:val="32"/>
        </w:rPr>
        <w:t>第一章总则包括第一至四条。主要明确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《管理办法》</w:t>
      </w:r>
      <w:r w:rsidR="006E6C97">
        <w:rPr>
          <w:rFonts w:ascii="仿宋_GB2312" w:eastAsia="仿宋_GB2312" w:hAnsi="仿宋" w:cs="仿宋_GB2312" w:hint="eastAsia"/>
          <w:sz w:val="32"/>
          <w:szCs w:val="32"/>
        </w:rPr>
        <w:t>制定依据、</w:t>
      </w:r>
      <w:r>
        <w:rPr>
          <w:rFonts w:ascii="仿宋_GB2312" w:eastAsia="仿宋_GB2312" w:hAnsi="仿宋" w:cs="仿宋_GB2312" w:hint="eastAsia"/>
          <w:sz w:val="32"/>
          <w:szCs w:val="32"/>
        </w:rPr>
        <w:t>专项资金的定义、资金管理使用原则和资金管理部门。</w:t>
      </w:r>
    </w:p>
    <w:p w:rsidR="00810952" w:rsidRDefault="00735F87">
      <w:pPr>
        <w:spacing w:line="560" w:lineRule="exact"/>
        <w:ind w:firstLine="640"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>
        <w:rPr>
          <w:rFonts w:ascii="仿宋_GB2312" w:eastAsia="仿宋_GB2312" w:hAnsi="仿宋" w:cs="仿宋_GB2312" w:hint="eastAsia"/>
          <w:sz w:val="32"/>
          <w:szCs w:val="32"/>
        </w:rPr>
        <w:t>第二章管理职责包括第五至九条。主要明确了区</w:t>
      </w:r>
      <w:r w:rsidR="004A0347">
        <w:rPr>
          <w:rFonts w:ascii="仿宋_GB2312" w:eastAsia="仿宋_GB2312" w:hAnsi="仿宋" w:cs="仿宋_GB2312" w:hint="eastAsia"/>
          <w:sz w:val="32"/>
          <w:szCs w:val="32"/>
        </w:rPr>
        <w:t>工信局</w:t>
      </w:r>
      <w:r>
        <w:rPr>
          <w:rFonts w:ascii="仿宋_GB2312" w:eastAsia="仿宋_GB2312" w:hAnsi="仿宋" w:cs="仿宋_GB2312" w:hint="eastAsia"/>
          <w:sz w:val="32"/>
          <w:szCs w:val="32"/>
        </w:rPr>
        <w:t>、区财政局、</w:t>
      </w:r>
      <w:r w:rsidR="00D93D63">
        <w:rPr>
          <w:rFonts w:ascii="仿宋_GB2312" w:eastAsia="仿宋_GB2312" w:hAnsi="Times New Roman" w:cs="Times New Roman" w:hint="eastAsia"/>
          <w:color w:val="000000" w:themeColor="text1"/>
          <w:spacing w:val="-10"/>
          <w:sz w:val="32"/>
          <w:szCs w:val="32"/>
        </w:rPr>
        <w:t>业务主管部门、各镇（区）财政部门、项目申报单位</w:t>
      </w:r>
      <w:r w:rsidR="006E6C97">
        <w:rPr>
          <w:rFonts w:ascii="仿宋_GB2312" w:eastAsia="仿宋_GB2312" w:hAnsi="Times New Roman" w:cs="Times New Roman" w:hint="eastAsia"/>
          <w:color w:val="000000" w:themeColor="text1"/>
          <w:spacing w:val="-10"/>
          <w:sz w:val="32"/>
          <w:szCs w:val="32"/>
        </w:rPr>
        <w:t>的职责要求等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810952" w:rsidRDefault="00735F87">
      <w:pPr>
        <w:spacing w:line="560" w:lineRule="exact"/>
        <w:ind w:firstLine="640"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>
        <w:rPr>
          <w:rFonts w:ascii="仿宋_GB2312" w:eastAsia="仿宋_GB2312" w:hAnsi="仿宋" w:cs="仿宋_GB2312" w:hint="eastAsia"/>
          <w:sz w:val="32"/>
          <w:szCs w:val="32"/>
        </w:rPr>
        <w:t>第三章使用方式和扶持范围包括第十至十一条。主要明确了专项资金的扶持方式和主要支持范围。</w:t>
      </w:r>
    </w:p>
    <w:p w:rsidR="00810952" w:rsidRDefault="00735F87">
      <w:pPr>
        <w:spacing w:line="560" w:lineRule="exact"/>
        <w:ind w:firstLine="640"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 w:rsidR="00D93D63">
        <w:rPr>
          <w:rFonts w:ascii="仿宋_GB2312" w:eastAsia="仿宋_GB2312" w:hAnsi="仿宋" w:cs="仿宋_GB2312" w:hint="eastAsia"/>
          <w:sz w:val="32"/>
          <w:szCs w:val="32"/>
        </w:rPr>
        <w:t>第四章</w:t>
      </w:r>
      <w:r w:rsidR="004A0347" w:rsidRPr="004A0347">
        <w:rPr>
          <w:rFonts w:ascii="仿宋_GB2312" w:eastAsia="仿宋_GB2312" w:hAnsi="仿宋" w:cs="仿宋_GB2312" w:hint="eastAsia"/>
          <w:sz w:val="32"/>
          <w:szCs w:val="32"/>
        </w:rPr>
        <w:t>申报条件和审核拨付流程</w:t>
      </w:r>
      <w:r w:rsidR="004A0347">
        <w:rPr>
          <w:rFonts w:ascii="仿宋_GB2312" w:eastAsia="仿宋_GB2312" w:hAnsi="仿宋" w:cs="仿宋_GB2312" w:hint="eastAsia"/>
          <w:sz w:val="32"/>
          <w:szCs w:val="32"/>
        </w:rPr>
        <w:t>包括第十二至十四</w:t>
      </w:r>
      <w:r>
        <w:rPr>
          <w:rFonts w:ascii="仿宋_GB2312" w:eastAsia="仿宋_GB2312" w:hAnsi="仿宋" w:cs="仿宋_GB2312" w:hint="eastAsia"/>
          <w:sz w:val="32"/>
          <w:szCs w:val="32"/>
        </w:rPr>
        <w:t>条。明确了申报对象的基本条件和专项资金的申报及审核拨付流程</w:t>
      </w:r>
      <w:r w:rsidR="00E243CD">
        <w:rPr>
          <w:rFonts w:ascii="仿宋_GB2312" w:eastAsia="仿宋_GB2312" w:hAnsi="仿宋" w:cs="仿宋_GB2312" w:hint="eastAsia"/>
          <w:sz w:val="32"/>
          <w:szCs w:val="32"/>
        </w:rPr>
        <w:t>及</w:t>
      </w:r>
      <w:r w:rsidR="004A0347">
        <w:rPr>
          <w:rFonts w:ascii="仿宋_GB2312" w:eastAsia="仿宋_GB2312" w:hAnsi="仿宋" w:cs="仿宋_GB2312" w:hint="eastAsia"/>
          <w:sz w:val="32"/>
          <w:szCs w:val="32"/>
        </w:rPr>
        <w:t>制造业</w:t>
      </w:r>
      <w:r w:rsidR="00E243CD">
        <w:rPr>
          <w:rFonts w:ascii="Times New Roman" w:eastAsia="仿宋_GB2312" w:hAnsi="Times New Roman" w:cs="Times New Roman" w:hint="eastAsia"/>
          <w:color w:val="000000" w:themeColor="text1"/>
          <w:spacing w:val="-10"/>
          <w:sz w:val="32"/>
          <w:szCs w:val="32"/>
        </w:rPr>
        <w:t>项目资金核拨条件及执行要求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810952" w:rsidRDefault="00735F87">
      <w:pPr>
        <w:spacing w:line="560" w:lineRule="exact"/>
        <w:ind w:firstLine="640"/>
        <w:jc w:val="left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第</w:t>
      </w:r>
      <w:r w:rsidR="004A0347">
        <w:rPr>
          <w:rFonts w:ascii="仿宋_GB2312" w:eastAsia="仿宋_GB2312" w:hAnsi="仿宋" w:cs="仿宋_GB2312" w:hint="eastAsia"/>
          <w:sz w:val="32"/>
          <w:szCs w:val="32"/>
        </w:rPr>
        <w:t>五章监督管理和绩效评价包括第十五至十八</w:t>
      </w:r>
      <w:r>
        <w:rPr>
          <w:rFonts w:ascii="仿宋_GB2312" w:eastAsia="仿宋_GB2312" w:hAnsi="仿宋" w:cs="仿宋_GB2312" w:hint="eastAsia"/>
          <w:sz w:val="32"/>
          <w:szCs w:val="32"/>
        </w:rPr>
        <w:t>条。主要明确了专项资金监督检查机制、信息公开机制、绩效管理机制</w:t>
      </w:r>
      <w:r w:rsidR="00E243CD">
        <w:rPr>
          <w:rFonts w:ascii="仿宋_GB2312" w:eastAsia="仿宋_GB2312" w:hAnsi="仿宋" w:cs="仿宋_GB2312" w:hint="eastAsia"/>
          <w:sz w:val="32"/>
          <w:szCs w:val="32"/>
        </w:rPr>
        <w:t>及违法违规行为规定</w:t>
      </w:r>
      <w:r>
        <w:rPr>
          <w:rFonts w:ascii="仿宋_GB2312" w:eastAsia="仿宋_GB2312" w:hAnsi="仿宋" w:cs="仿宋_GB2312" w:hint="eastAsia"/>
          <w:sz w:val="32"/>
          <w:szCs w:val="32"/>
        </w:rPr>
        <w:t>等。</w:t>
      </w:r>
    </w:p>
    <w:p w:rsidR="00810952" w:rsidRDefault="00735F87">
      <w:pPr>
        <w:spacing w:line="560" w:lineRule="exact"/>
        <w:ind w:firstLineChars="200" w:firstLine="640"/>
        <w:rPr>
          <w:rFonts w:ascii="仿宋_GB2312" w:eastAsia="仿宋_GB2312" w:hAnsi="仿宋" w:cs="仿宋_GB231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6.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第六章</w:t>
      </w:r>
      <w:r w:rsidR="004A0347">
        <w:rPr>
          <w:rFonts w:ascii="仿宋_GB2312" w:eastAsia="仿宋_GB2312" w:hAnsi="仿宋" w:cs="仿宋_GB2312" w:hint="eastAsia"/>
          <w:sz w:val="32"/>
          <w:szCs w:val="32"/>
        </w:rPr>
        <w:t>附则包括第十九条</w:t>
      </w:r>
      <w:r>
        <w:rPr>
          <w:rFonts w:ascii="仿宋_GB2312" w:eastAsia="仿宋_GB2312" w:hAnsi="仿宋" w:cs="仿宋_GB2312" w:hint="eastAsia"/>
          <w:sz w:val="32"/>
          <w:szCs w:val="32"/>
        </w:rPr>
        <w:t>至二十条。明确了管理办法的解释权和管理办法</w:t>
      </w:r>
      <w:r w:rsidR="008026E1">
        <w:rPr>
          <w:rFonts w:ascii="仿宋_GB2312" w:eastAsia="仿宋_GB2312" w:hAnsi="仿宋" w:cs="仿宋_GB2312" w:hint="eastAsia"/>
          <w:sz w:val="32"/>
          <w:szCs w:val="32"/>
        </w:rPr>
        <w:t>施行</w:t>
      </w:r>
      <w:r>
        <w:rPr>
          <w:rFonts w:ascii="仿宋_GB2312" w:eastAsia="仿宋_GB2312" w:hAnsi="仿宋" w:cs="仿宋_GB2312" w:hint="eastAsia"/>
          <w:sz w:val="32"/>
          <w:szCs w:val="32"/>
        </w:rPr>
        <w:t>日期</w:t>
      </w:r>
      <w:r w:rsidR="008026E1">
        <w:rPr>
          <w:rFonts w:ascii="仿宋_GB2312" w:eastAsia="仿宋_GB2312" w:hAnsi="仿宋" w:cs="仿宋_GB2312" w:hint="eastAsia"/>
          <w:sz w:val="32"/>
          <w:szCs w:val="32"/>
        </w:rPr>
        <w:t>及有效期</w:t>
      </w:r>
      <w:r>
        <w:rPr>
          <w:rFonts w:ascii="仿宋_GB2312" w:eastAsia="仿宋_GB2312" w:hAnsi="仿宋" w:cs="仿宋_GB2312" w:hint="eastAsia"/>
          <w:sz w:val="32"/>
          <w:szCs w:val="32"/>
        </w:rPr>
        <w:t>。</w:t>
      </w:r>
    </w:p>
    <w:p w:rsidR="007F625E" w:rsidRPr="00E76E6F" w:rsidRDefault="007F625E" w:rsidP="00E76E6F">
      <w:pPr>
        <w:spacing w:line="560" w:lineRule="exact"/>
        <w:ind w:firstLineChars="200" w:firstLine="640"/>
        <w:rPr>
          <w:rFonts w:ascii="黑体" w:eastAsia="黑体" w:hAnsi="黑体" w:cs="方正宋黑_GBK"/>
          <w:bCs/>
          <w:sz w:val="32"/>
          <w:szCs w:val="32"/>
        </w:rPr>
      </w:pPr>
      <w:bookmarkStart w:id="0" w:name="_GoBack"/>
      <w:bookmarkEnd w:id="0"/>
    </w:p>
    <w:sectPr w:rsidR="007F625E" w:rsidRPr="00E76E6F" w:rsidSect="00810952">
      <w:footerReference w:type="default" r:id="rId8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C70" w:rsidRDefault="00C12C70" w:rsidP="00810952">
      <w:r>
        <w:separator/>
      </w:r>
    </w:p>
  </w:endnote>
  <w:endnote w:type="continuationSeparator" w:id="0">
    <w:p w:rsidR="00C12C70" w:rsidRDefault="00C12C70" w:rsidP="008109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方正小标宋简体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宋黑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766172"/>
    </w:sdtPr>
    <w:sdtEndPr/>
    <w:sdtContent>
      <w:p w:rsidR="00810952" w:rsidRDefault="00CF256E">
        <w:pPr>
          <w:pStyle w:val="a5"/>
          <w:jc w:val="center"/>
        </w:pPr>
        <w:r>
          <w:fldChar w:fldCharType="begin"/>
        </w:r>
        <w:r w:rsidR="00735F87">
          <w:instrText xml:space="preserve"> PAGE   \* MERGEFORMAT </w:instrText>
        </w:r>
        <w:r>
          <w:fldChar w:fldCharType="separate"/>
        </w:r>
        <w:r w:rsidR="00DD2E54" w:rsidRPr="00DD2E54">
          <w:rPr>
            <w:noProof/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 w:rsidR="00810952" w:rsidRDefault="0081095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C70" w:rsidRDefault="00C12C70" w:rsidP="00810952">
      <w:r>
        <w:separator/>
      </w:r>
    </w:p>
  </w:footnote>
  <w:footnote w:type="continuationSeparator" w:id="0">
    <w:p w:rsidR="00C12C70" w:rsidRDefault="00C12C70" w:rsidP="008109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86749E0"/>
    <w:rsid w:val="00006F72"/>
    <w:rsid w:val="000102CA"/>
    <w:rsid w:val="00014F66"/>
    <w:rsid w:val="000162CC"/>
    <w:rsid w:val="000261EB"/>
    <w:rsid w:val="00032420"/>
    <w:rsid w:val="00033540"/>
    <w:rsid w:val="00040121"/>
    <w:rsid w:val="000454AD"/>
    <w:rsid w:val="00057468"/>
    <w:rsid w:val="00061AC1"/>
    <w:rsid w:val="00085BF7"/>
    <w:rsid w:val="00087841"/>
    <w:rsid w:val="00090219"/>
    <w:rsid w:val="00093401"/>
    <w:rsid w:val="00097995"/>
    <w:rsid w:val="000B423B"/>
    <w:rsid w:val="000C27A8"/>
    <w:rsid w:val="000E4926"/>
    <w:rsid w:val="000F4EF0"/>
    <w:rsid w:val="001019B9"/>
    <w:rsid w:val="0010307B"/>
    <w:rsid w:val="00110677"/>
    <w:rsid w:val="00112F6A"/>
    <w:rsid w:val="001342AC"/>
    <w:rsid w:val="00144AA7"/>
    <w:rsid w:val="00153ED1"/>
    <w:rsid w:val="001559B6"/>
    <w:rsid w:val="00171D56"/>
    <w:rsid w:val="0017460B"/>
    <w:rsid w:val="00174A56"/>
    <w:rsid w:val="00175D9D"/>
    <w:rsid w:val="0018137A"/>
    <w:rsid w:val="001918E8"/>
    <w:rsid w:val="00192BE9"/>
    <w:rsid w:val="00194908"/>
    <w:rsid w:val="001A4B15"/>
    <w:rsid w:val="001B6C76"/>
    <w:rsid w:val="001C65F5"/>
    <w:rsid w:val="001D5EA3"/>
    <w:rsid w:val="001E7C77"/>
    <w:rsid w:val="001F04F7"/>
    <w:rsid w:val="001F1189"/>
    <w:rsid w:val="002015EE"/>
    <w:rsid w:val="002100AB"/>
    <w:rsid w:val="00214734"/>
    <w:rsid w:val="00217858"/>
    <w:rsid w:val="00224063"/>
    <w:rsid w:val="00230845"/>
    <w:rsid w:val="00233D45"/>
    <w:rsid w:val="0023527D"/>
    <w:rsid w:val="002361D3"/>
    <w:rsid w:val="0024321F"/>
    <w:rsid w:val="00252AEF"/>
    <w:rsid w:val="00253448"/>
    <w:rsid w:val="00256668"/>
    <w:rsid w:val="0026166B"/>
    <w:rsid w:val="00263721"/>
    <w:rsid w:val="00295AF8"/>
    <w:rsid w:val="002971B8"/>
    <w:rsid w:val="002A12EF"/>
    <w:rsid w:val="002A5288"/>
    <w:rsid w:val="002C112C"/>
    <w:rsid w:val="002C2A27"/>
    <w:rsid w:val="002C3C03"/>
    <w:rsid w:val="002C7669"/>
    <w:rsid w:val="002D6534"/>
    <w:rsid w:val="002E765A"/>
    <w:rsid w:val="003002C4"/>
    <w:rsid w:val="00302A51"/>
    <w:rsid w:val="00306FD3"/>
    <w:rsid w:val="00323937"/>
    <w:rsid w:val="0032504E"/>
    <w:rsid w:val="00330C2E"/>
    <w:rsid w:val="0033127B"/>
    <w:rsid w:val="0034504C"/>
    <w:rsid w:val="003476D8"/>
    <w:rsid w:val="00355A26"/>
    <w:rsid w:val="00366EFA"/>
    <w:rsid w:val="0037766C"/>
    <w:rsid w:val="00377A03"/>
    <w:rsid w:val="00386A1E"/>
    <w:rsid w:val="003A6A9D"/>
    <w:rsid w:val="003B01E4"/>
    <w:rsid w:val="003B3057"/>
    <w:rsid w:val="003E60A4"/>
    <w:rsid w:val="003F2679"/>
    <w:rsid w:val="004029A8"/>
    <w:rsid w:val="00403298"/>
    <w:rsid w:val="00404342"/>
    <w:rsid w:val="00421C9F"/>
    <w:rsid w:val="004260D7"/>
    <w:rsid w:val="0043200F"/>
    <w:rsid w:val="0043518B"/>
    <w:rsid w:val="00441F5C"/>
    <w:rsid w:val="00482E0C"/>
    <w:rsid w:val="004835D1"/>
    <w:rsid w:val="0048730F"/>
    <w:rsid w:val="004A0347"/>
    <w:rsid w:val="004A580F"/>
    <w:rsid w:val="004B0324"/>
    <w:rsid w:val="004B5A48"/>
    <w:rsid w:val="004B7E25"/>
    <w:rsid w:val="004D1A65"/>
    <w:rsid w:val="004D57E2"/>
    <w:rsid w:val="004E1126"/>
    <w:rsid w:val="004E19BA"/>
    <w:rsid w:val="004F0C15"/>
    <w:rsid w:val="00515878"/>
    <w:rsid w:val="0052687B"/>
    <w:rsid w:val="00533BFB"/>
    <w:rsid w:val="0053676A"/>
    <w:rsid w:val="00543F2B"/>
    <w:rsid w:val="005453D9"/>
    <w:rsid w:val="00556965"/>
    <w:rsid w:val="00560739"/>
    <w:rsid w:val="0056215B"/>
    <w:rsid w:val="00564327"/>
    <w:rsid w:val="00564472"/>
    <w:rsid w:val="0056666D"/>
    <w:rsid w:val="005762C2"/>
    <w:rsid w:val="00582D67"/>
    <w:rsid w:val="0058609D"/>
    <w:rsid w:val="0059591D"/>
    <w:rsid w:val="005A01CD"/>
    <w:rsid w:val="005A1777"/>
    <w:rsid w:val="005A1A92"/>
    <w:rsid w:val="005B2D89"/>
    <w:rsid w:val="005B5616"/>
    <w:rsid w:val="005C1FD0"/>
    <w:rsid w:val="005C5D4D"/>
    <w:rsid w:val="005D0513"/>
    <w:rsid w:val="005D5D98"/>
    <w:rsid w:val="005D7517"/>
    <w:rsid w:val="005E1BCC"/>
    <w:rsid w:val="005F0FC4"/>
    <w:rsid w:val="00603966"/>
    <w:rsid w:val="00603CAF"/>
    <w:rsid w:val="0060416F"/>
    <w:rsid w:val="006116F0"/>
    <w:rsid w:val="00611DC6"/>
    <w:rsid w:val="00621860"/>
    <w:rsid w:val="00623F40"/>
    <w:rsid w:val="0063343D"/>
    <w:rsid w:val="00640878"/>
    <w:rsid w:val="006547C0"/>
    <w:rsid w:val="00664BFD"/>
    <w:rsid w:val="00671FCE"/>
    <w:rsid w:val="00672805"/>
    <w:rsid w:val="00677851"/>
    <w:rsid w:val="006A5146"/>
    <w:rsid w:val="006B0A46"/>
    <w:rsid w:val="006B2B5E"/>
    <w:rsid w:val="006B313E"/>
    <w:rsid w:val="006B6BC2"/>
    <w:rsid w:val="006B6E51"/>
    <w:rsid w:val="006D1578"/>
    <w:rsid w:val="006E3159"/>
    <w:rsid w:val="006E6C97"/>
    <w:rsid w:val="006F5B54"/>
    <w:rsid w:val="0070280D"/>
    <w:rsid w:val="007140B3"/>
    <w:rsid w:val="00717C62"/>
    <w:rsid w:val="007206B3"/>
    <w:rsid w:val="0072151D"/>
    <w:rsid w:val="00735F87"/>
    <w:rsid w:val="00737E27"/>
    <w:rsid w:val="00741306"/>
    <w:rsid w:val="00743182"/>
    <w:rsid w:val="00766B8A"/>
    <w:rsid w:val="00773284"/>
    <w:rsid w:val="00782328"/>
    <w:rsid w:val="007912FF"/>
    <w:rsid w:val="007915CF"/>
    <w:rsid w:val="007977E3"/>
    <w:rsid w:val="007B7D0B"/>
    <w:rsid w:val="007C06C6"/>
    <w:rsid w:val="007C12FE"/>
    <w:rsid w:val="007D069C"/>
    <w:rsid w:val="007D3C3E"/>
    <w:rsid w:val="007D466D"/>
    <w:rsid w:val="007D74C4"/>
    <w:rsid w:val="007E73D5"/>
    <w:rsid w:val="007F1290"/>
    <w:rsid w:val="007F1BCB"/>
    <w:rsid w:val="007F625E"/>
    <w:rsid w:val="008026E1"/>
    <w:rsid w:val="00804628"/>
    <w:rsid w:val="008075CB"/>
    <w:rsid w:val="00810952"/>
    <w:rsid w:val="008152EF"/>
    <w:rsid w:val="00815DEA"/>
    <w:rsid w:val="00816F39"/>
    <w:rsid w:val="008170FE"/>
    <w:rsid w:val="00830160"/>
    <w:rsid w:val="00831A85"/>
    <w:rsid w:val="00846D59"/>
    <w:rsid w:val="00850470"/>
    <w:rsid w:val="00850DE4"/>
    <w:rsid w:val="00851C42"/>
    <w:rsid w:val="00877336"/>
    <w:rsid w:val="0088435B"/>
    <w:rsid w:val="0088570E"/>
    <w:rsid w:val="00892410"/>
    <w:rsid w:val="008A2D44"/>
    <w:rsid w:val="008A4BA3"/>
    <w:rsid w:val="008B58D6"/>
    <w:rsid w:val="008C02CA"/>
    <w:rsid w:val="008D032F"/>
    <w:rsid w:val="008E266C"/>
    <w:rsid w:val="008E485A"/>
    <w:rsid w:val="008E75FE"/>
    <w:rsid w:val="0090451B"/>
    <w:rsid w:val="0090565A"/>
    <w:rsid w:val="0092489A"/>
    <w:rsid w:val="00934EC0"/>
    <w:rsid w:val="00961744"/>
    <w:rsid w:val="00973442"/>
    <w:rsid w:val="00986755"/>
    <w:rsid w:val="00996054"/>
    <w:rsid w:val="00997D01"/>
    <w:rsid w:val="009A1AFF"/>
    <w:rsid w:val="009A2422"/>
    <w:rsid w:val="009B0C8E"/>
    <w:rsid w:val="009C24D2"/>
    <w:rsid w:val="009F143F"/>
    <w:rsid w:val="009F4090"/>
    <w:rsid w:val="009F7A00"/>
    <w:rsid w:val="00A058B6"/>
    <w:rsid w:val="00A224F0"/>
    <w:rsid w:val="00A2545F"/>
    <w:rsid w:val="00A27232"/>
    <w:rsid w:val="00A34C1A"/>
    <w:rsid w:val="00A368BB"/>
    <w:rsid w:val="00A40931"/>
    <w:rsid w:val="00A44059"/>
    <w:rsid w:val="00A53373"/>
    <w:rsid w:val="00A55F04"/>
    <w:rsid w:val="00A7423B"/>
    <w:rsid w:val="00A92393"/>
    <w:rsid w:val="00A9242D"/>
    <w:rsid w:val="00A931B7"/>
    <w:rsid w:val="00A936A1"/>
    <w:rsid w:val="00A93AE4"/>
    <w:rsid w:val="00AA1CB3"/>
    <w:rsid w:val="00AA57A7"/>
    <w:rsid w:val="00AA6D5C"/>
    <w:rsid w:val="00AB3976"/>
    <w:rsid w:val="00AC08B9"/>
    <w:rsid w:val="00AC1488"/>
    <w:rsid w:val="00AC2CE6"/>
    <w:rsid w:val="00AC366D"/>
    <w:rsid w:val="00AC6EF8"/>
    <w:rsid w:val="00AD2972"/>
    <w:rsid w:val="00AE249C"/>
    <w:rsid w:val="00AE3936"/>
    <w:rsid w:val="00AF3156"/>
    <w:rsid w:val="00AF6784"/>
    <w:rsid w:val="00AF7C7F"/>
    <w:rsid w:val="00B053A8"/>
    <w:rsid w:val="00B1469F"/>
    <w:rsid w:val="00B1606B"/>
    <w:rsid w:val="00B217F7"/>
    <w:rsid w:val="00B21B77"/>
    <w:rsid w:val="00B21EDF"/>
    <w:rsid w:val="00B26E53"/>
    <w:rsid w:val="00B3478F"/>
    <w:rsid w:val="00B44496"/>
    <w:rsid w:val="00B52DF0"/>
    <w:rsid w:val="00B53874"/>
    <w:rsid w:val="00B541B6"/>
    <w:rsid w:val="00B558D7"/>
    <w:rsid w:val="00B57C36"/>
    <w:rsid w:val="00B61C5A"/>
    <w:rsid w:val="00B66D92"/>
    <w:rsid w:val="00B718D6"/>
    <w:rsid w:val="00B73836"/>
    <w:rsid w:val="00B77CF5"/>
    <w:rsid w:val="00B861B2"/>
    <w:rsid w:val="00B87961"/>
    <w:rsid w:val="00B92CF3"/>
    <w:rsid w:val="00B954CC"/>
    <w:rsid w:val="00BA40B6"/>
    <w:rsid w:val="00BA6E7C"/>
    <w:rsid w:val="00BC7E28"/>
    <w:rsid w:val="00BD4A7A"/>
    <w:rsid w:val="00C00EF2"/>
    <w:rsid w:val="00C0603E"/>
    <w:rsid w:val="00C11EB8"/>
    <w:rsid w:val="00C12C70"/>
    <w:rsid w:val="00C14618"/>
    <w:rsid w:val="00C171D1"/>
    <w:rsid w:val="00C275B5"/>
    <w:rsid w:val="00C320F8"/>
    <w:rsid w:val="00C702AB"/>
    <w:rsid w:val="00C73759"/>
    <w:rsid w:val="00C779E0"/>
    <w:rsid w:val="00C95582"/>
    <w:rsid w:val="00CA6868"/>
    <w:rsid w:val="00CC709E"/>
    <w:rsid w:val="00CD0057"/>
    <w:rsid w:val="00CD09C8"/>
    <w:rsid w:val="00CD30B9"/>
    <w:rsid w:val="00CD58C2"/>
    <w:rsid w:val="00CE7C3F"/>
    <w:rsid w:val="00CF103A"/>
    <w:rsid w:val="00CF256E"/>
    <w:rsid w:val="00D02E64"/>
    <w:rsid w:val="00D030ED"/>
    <w:rsid w:val="00D1121C"/>
    <w:rsid w:val="00D171D0"/>
    <w:rsid w:val="00D20BFF"/>
    <w:rsid w:val="00D327F1"/>
    <w:rsid w:val="00D42886"/>
    <w:rsid w:val="00D44F4A"/>
    <w:rsid w:val="00D52B2D"/>
    <w:rsid w:val="00D5548D"/>
    <w:rsid w:val="00D57C6C"/>
    <w:rsid w:val="00D6634C"/>
    <w:rsid w:val="00D91741"/>
    <w:rsid w:val="00D93D63"/>
    <w:rsid w:val="00DA1C86"/>
    <w:rsid w:val="00DD2E54"/>
    <w:rsid w:val="00DD5DB5"/>
    <w:rsid w:val="00DE4D9E"/>
    <w:rsid w:val="00DE5BBD"/>
    <w:rsid w:val="00E046BC"/>
    <w:rsid w:val="00E11747"/>
    <w:rsid w:val="00E13B5E"/>
    <w:rsid w:val="00E243CD"/>
    <w:rsid w:val="00E45CA4"/>
    <w:rsid w:val="00E46990"/>
    <w:rsid w:val="00E4749C"/>
    <w:rsid w:val="00E47B4B"/>
    <w:rsid w:val="00E605B9"/>
    <w:rsid w:val="00E70B54"/>
    <w:rsid w:val="00E71715"/>
    <w:rsid w:val="00E73571"/>
    <w:rsid w:val="00E76E6F"/>
    <w:rsid w:val="00E80C8C"/>
    <w:rsid w:val="00E9098E"/>
    <w:rsid w:val="00E921BE"/>
    <w:rsid w:val="00EA4BF9"/>
    <w:rsid w:val="00EB4CAF"/>
    <w:rsid w:val="00EC29B4"/>
    <w:rsid w:val="00EE1687"/>
    <w:rsid w:val="00EF0133"/>
    <w:rsid w:val="00EF0700"/>
    <w:rsid w:val="00EF2F3A"/>
    <w:rsid w:val="00F00213"/>
    <w:rsid w:val="00F0252E"/>
    <w:rsid w:val="00F04BE7"/>
    <w:rsid w:val="00F11F57"/>
    <w:rsid w:val="00F14C96"/>
    <w:rsid w:val="00F263C6"/>
    <w:rsid w:val="00F3397A"/>
    <w:rsid w:val="00F43BDC"/>
    <w:rsid w:val="00F50839"/>
    <w:rsid w:val="00F656F1"/>
    <w:rsid w:val="00F664D6"/>
    <w:rsid w:val="00F67CA3"/>
    <w:rsid w:val="00F711D5"/>
    <w:rsid w:val="00F7200C"/>
    <w:rsid w:val="00F7537B"/>
    <w:rsid w:val="00F755D4"/>
    <w:rsid w:val="00F94293"/>
    <w:rsid w:val="00F961C6"/>
    <w:rsid w:val="00FA1BA2"/>
    <w:rsid w:val="00FA2F06"/>
    <w:rsid w:val="00FA3C53"/>
    <w:rsid w:val="00FA6EEB"/>
    <w:rsid w:val="00FC2A86"/>
    <w:rsid w:val="00FD04DE"/>
    <w:rsid w:val="00FD1EE9"/>
    <w:rsid w:val="00FF6B61"/>
    <w:rsid w:val="014A3194"/>
    <w:rsid w:val="025B3A55"/>
    <w:rsid w:val="0A1642EB"/>
    <w:rsid w:val="10F122EA"/>
    <w:rsid w:val="186749E0"/>
    <w:rsid w:val="1A9D0DA6"/>
    <w:rsid w:val="1D5C4535"/>
    <w:rsid w:val="2F2F4D91"/>
    <w:rsid w:val="30E2263A"/>
    <w:rsid w:val="33813D7D"/>
    <w:rsid w:val="3500197C"/>
    <w:rsid w:val="4A914675"/>
    <w:rsid w:val="5CA06549"/>
    <w:rsid w:val="6410211B"/>
    <w:rsid w:val="6C5B47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  <w14:docId w14:val="117AB599"/>
  <w15:docId w15:val="{4583C91E-88B1-4B93-B05E-3CCEC5A8D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095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sid w:val="00810952"/>
    <w:rPr>
      <w:sz w:val="18"/>
      <w:szCs w:val="18"/>
    </w:rPr>
  </w:style>
  <w:style w:type="paragraph" w:styleId="a5">
    <w:name w:val="footer"/>
    <w:basedOn w:val="a"/>
    <w:link w:val="a6"/>
    <w:uiPriority w:val="99"/>
    <w:qFormat/>
    <w:rsid w:val="008109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rsid w:val="008109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qFormat/>
    <w:rsid w:val="00810952"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810952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qFormat/>
    <w:rsid w:val="00810952"/>
    <w:rPr>
      <w:kern w:val="2"/>
      <w:sz w:val="18"/>
      <w:szCs w:val="18"/>
    </w:rPr>
  </w:style>
  <w:style w:type="paragraph" w:styleId="a9">
    <w:name w:val="List Paragraph"/>
    <w:basedOn w:val="a"/>
    <w:uiPriority w:val="34"/>
    <w:qFormat/>
    <w:rsid w:val="00810952"/>
    <w:pPr>
      <w:ind w:firstLineChars="200" w:firstLine="420"/>
    </w:pPr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4B7FAD-0CCB-4715-90FB-5C85A3F4D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3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WJS</dc:creator>
  <cp:lastModifiedBy>李允</cp:lastModifiedBy>
  <cp:revision>580</cp:revision>
  <cp:lastPrinted>2025-10-11T03:33:00Z</cp:lastPrinted>
  <dcterms:created xsi:type="dcterms:W3CDTF">2017-08-16T05:20:00Z</dcterms:created>
  <dcterms:modified xsi:type="dcterms:W3CDTF">2025-11-05T07:51:00Z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B071BEBEE15C483ABB6FD061719F17EC</vt:lpwstr>
  </property>
</Properties>
</file>